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621F" w14:textId="77777777" w:rsidR="00480507" w:rsidRPr="00F5470B" w:rsidRDefault="00480507" w:rsidP="00480507">
      <w:pPr>
        <w:ind w:left="-1260"/>
        <w:jc w:val="left"/>
        <w:rPr>
          <w:b/>
          <w:u w:val="single"/>
        </w:rPr>
      </w:pPr>
    </w:p>
    <w:p w14:paraId="09541D00" w14:textId="77777777" w:rsidR="00480507" w:rsidRPr="00F5470B" w:rsidRDefault="00480507" w:rsidP="00480507">
      <w:pPr>
        <w:ind w:left="-1260"/>
        <w:jc w:val="left"/>
        <w:rPr>
          <w:b/>
          <w:u w:val="single"/>
        </w:rPr>
      </w:pPr>
    </w:p>
    <w:p w14:paraId="6217F69A" w14:textId="52662580" w:rsidR="00480507" w:rsidRPr="001B4AAB" w:rsidRDefault="00480507" w:rsidP="001B4AAB">
      <w:pPr>
        <w:ind w:left="-1260"/>
        <w:jc w:val="left"/>
        <w:rPr>
          <w:b/>
          <w:u w:val="single"/>
        </w:rPr>
      </w:pPr>
      <w:r w:rsidRPr="00791533">
        <w:rPr>
          <w:noProof/>
        </w:rPr>
        <w:t xml:space="preserve"> </w:t>
      </w:r>
    </w:p>
    <w:p w14:paraId="4C5C53BA" w14:textId="77777777" w:rsidR="00480507" w:rsidRPr="00D07C1E" w:rsidRDefault="00480507" w:rsidP="00480507">
      <w:pPr>
        <w:tabs>
          <w:tab w:val="left" w:pos="2595"/>
        </w:tabs>
        <w:jc w:val="center"/>
        <w:rPr>
          <w:b/>
          <w:i/>
          <w:u w:val="single"/>
        </w:rPr>
      </w:pPr>
    </w:p>
    <w:p w14:paraId="0D04E1FC" w14:textId="77777777" w:rsidR="00480507" w:rsidRPr="001B4AAB" w:rsidRDefault="00480507" w:rsidP="00480507">
      <w:pPr>
        <w:tabs>
          <w:tab w:val="left" w:pos="2595"/>
        </w:tabs>
        <w:jc w:val="left"/>
        <w:rPr>
          <w:rFonts w:cs="Arial"/>
          <w:b/>
          <w:i/>
          <w:sz w:val="28"/>
          <w:szCs w:val="28"/>
          <w:u w:val="single"/>
        </w:rPr>
      </w:pPr>
      <w:r w:rsidRPr="001B4AAB">
        <w:rPr>
          <w:rFonts w:cs="Arial"/>
          <w:b/>
          <w:i/>
          <w:sz w:val="28"/>
          <w:szCs w:val="28"/>
          <w:u w:val="single"/>
        </w:rPr>
        <w:t>UNCONFIRMED (Disclosable)</w:t>
      </w:r>
    </w:p>
    <w:p w14:paraId="0F5E4B1B" w14:textId="77777777" w:rsidR="00480507" w:rsidRPr="001B4AAB" w:rsidRDefault="00480507" w:rsidP="00480507">
      <w:pPr>
        <w:tabs>
          <w:tab w:val="left" w:pos="2595"/>
        </w:tabs>
        <w:jc w:val="left"/>
        <w:rPr>
          <w:rFonts w:cs="Arial"/>
          <w:b/>
          <w:i/>
          <w:sz w:val="28"/>
          <w:szCs w:val="28"/>
          <w:u w:val="single"/>
        </w:rPr>
      </w:pPr>
    </w:p>
    <w:p w14:paraId="2F73F405" w14:textId="09983C87" w:rsidR="00480507" w:rsidRPr="001B4AAB" w:rsidRDefault="00480507" w:rsidP="00480507">
      <w:pPr>
        <w:jc w:val="center"/>
        <w:rPr>
          <w:rFonts w:cs="Arial"/>
          <w:b/>
          <w:bCs/>
          <w:sz w:val="28"/>
          <w:szCs w:val="28"/>
        </w:rPr>
      </w:pPr>
      <w:r w:rsidRPr="001B4AAB">
        <w:rPr>
          <w:rFonts w:cs="Arial"/>
          <w:b/>
          <w:sz w:val="28"/>
          <w:szCs w:val="28"/>
        </w:rPr>
        <w:t xml:space="preserve">MINUTES OF THE </w:t>
      </w:r>
      <w:r w:rsidRPr="001B4AAB">
        <w:rPr>
          <w:rFonts w:cs="Arial"/>
          <w:b/>
          <w:bCs/>
          <w:sz w:val="28"/>
          <w:szCs w:val="28"/>
        </w:rPr>
        <w:t xml:space="preserve">ANNUAL </w:t>
      </w:r>
      <w:r w:rsidR="009400F0" w:rsidRPr="001B4AAB">
        <w:rPr>
          <w:rFonts w:cs="Arial"/>
          <w:b/>
          <w:bCs/>
          <w:sz w:val="28"/>
          <w:szCs w:val="28"/>
        </w:rPr>
        <w:t>GENERAL</w:t>
      </w:r>
      <w:r w:rsidRPr="001B4AAB">
        <w:rPr>
          <w:rFonts w:cs="Arial"/>
          <w:b/>
          <w:bCs/>
          <w:sz w:val="28"/>
          <w:szCs w:val="28"/>
        </w:rPr>
        <w:t xml:space="preserve"> MEETING </w:t>
      </w:r>
    </w:p>
    <w:p w14:paraId="0E6539EA" w14:textId="77777777" w:rsidR="00480507" w:rsidRPr="001B4AAB" w:rsidRDefault="00480507" w:rsidP="00480507">
      <w:pPr>
        <w:jc w:val="center"/>
        <w:rPr>
          <w:rFonts w:cs="Arial"/>
          <w:b/>
          <w:bCs/>
          <w:sz w:val="28"/>
          <w:szCs w:val="28"/>
        </w:rPr>
      </w:pPr>
      <w:r w:rsidRPr="001B4AAB">
        <w:rPr>
          <w:rFonts w:cs="Arial"/>
          <w:b/>
          <w:bCs/>
          <w:sz w:val="28"/>
          <w:szCs w:val="28"/>
        </w:rPr>
        <w:t xml:space="preserve">OF THE EAST OF ENGLAND AMBULANCE SERVICE NHS TRUST </w:t>
      </w:r>
    </w:p>
    <w:p w14:paraId="5C6B6E2B" w14:textId="4C91B727" w:rsidR="00480507" w:rsidRPr="001B4AAB" w:rsidRDefault="00480507" w:rsidP="00480507">
      <w:pPr>
        <w:jc w:val="center"/>
        <w:rPr>
          <w:rFonts w:cs="Arial"/>
          <w:b/>
          <w:bCs/>
          <w:color w:val="009639"/>
          <w:sz w:val="28"/>
          <w:szCs w:val="28"/>
        </w:rPr>
      </w:pPr>
      <w:r w:rsidRPr="001B4AAB">
        <w:rPr>
          <w:rFonts w:cs="Arial"/>
          <w:b/>
          <w:bCs/>
          <w:sz w:val="28"/>
          <w:szCs w:val="28"/>
        </w:rPr>
        <w:t xml:space="preserve">HELD ON </w:t>
      </w:r>
      <w:r w:rsidR="004935B3" w:rsidRPr="001B4AAB">
        <w:rPr>
          <w:rFonts w:cs="Arial"/>
          <w:b/>
          <w:bCs/>
          <w:color w:val="009639"/>
          <w:sz w:val="28"/>
          <w:szCs w:val="28"/>
        </w:rPr>
        <w:t>TUESDAY 27 SEPTEMBER 2022</w:t>
      </w:r>
      <w:r w:rsidRPr="001B4AAB">
        <w:rPr>
          <w:rFonts w:cs="Arial"/>
          <w:b/>
          <w:bCs/>
          <w:color w:val="009639"/>
          <w:sz w:val="28"/>
          <w:szCs w:val="28"/>
        </w:rPr>
        <w:t xml:space="preserve"> </w:t>
      </w:r>
      <w:r w:rsidR="003A3CE7" w:rsidRPr="001B4AAB">
        <w:rPr>
          <w:rFonts w:cs="Arial"/>
          <w:b/>
          <w:bCs/>
          <w:sz w:val="28"/>
          <w:szCs w:val="28"/>
        </w:rPr>
        <w:t xml:space="preserve">BETWEEN </w:t>
      </w:r>
      <w:r w:rsidR="004935B3" w:rsidRPr="001B4AAB">
        <w:rPr>
          <w:rFonts w:cs="Arial"/>
          <w:b/>
          <w:bCs/>
          <w:color w:val="009639"/>
          <w:sz w:val="28"/>
          <w:szCs w:val="28"/>
        </w:rPr>
        <w:t>14:30PM</w:t>
      </w:r>
      <w:r w:rsidR="00AB3BFE" w:rsidRPr="001B4AAB">
        <w:rPr>
          <w:rFonts w:cs="Arial"/>
          <w:b/>
          <w:bCs/>
          <w:color w:val="009639"/>
          <w:sz w:val="28"/>
          <w:szCs w:val="28"/>
        </w:rPr>
        <w:t>-15:30PM</w:t>
      </w:r>
    </w:p>
    <w:p w14:paraId="1A602C68" w14:textId="34AE5AE9" w:rsidR="00480507" w:rsidRPr="001B4AAB" w:rsidRDefault="00E25555" w:rsidP="00480507">
      <w:pPr>
        <w:ind w:right="326"/>
        <w:jc w:val="center"/>
        <w:rPr>
          <w:rFonts w:cs="Arial"/>
          <w:b/>
          <w:sz w:val="28"/>
          <w:szCs w:val="28"/>
        </w:rPr>
      </w:pPr>
      <w:r w:rsidRPr="001B4AAB">
        <w:rPr>
          <w:rFonts w:cs="Arial"/>
          <w:b/>
          <w:sz w:val="28"/>
          <w:szCs w:val="28"/>
        </w:rPr>
        <w:t xml:space="preserve">Held via Teams Live </w:t>
      </w:r>
    </w:p>
    <w:p w14:paraId="1FE26840" w14:textId="77777777" w:rsidR="00D90508" w:rsidRPr="001B4AAB" w:rsidRDefault="00D90508" w:rsidP="00480507">
      <w:pPr>
        <w:ind w:right="326"/>
        <w:jc w:val="center"/>
        <w:rPr>
          <w:rFonts w:cs="Arial"/>
          <w:b/>
          <w:sz w:val="28"/>
          <w:szCs w:val="28"/>
        </w:rPr>
      </w:pPr>
    </w:p>
    <w:tbl>
      <w:tblPr>
        <w:tblW w:w="5215" w:type="pct"/>
        <w:tblLook w:val="01E0" w:firstRow="1" w:lastRow="1" w:firstColumn="1" w:lastColumn="1" w:noHBand="0" w:noVBand="0"/>
      </w:tblPr>
      <w:tblGrid>
        <w:gridCol w:w="1337"/>
        <w:gridCol w:w="2659"/>
        <w:gridCol w:w="5330"/>
        <w:gridCol w:w="1317"/>
      </w:tblGrid>
      <w:tr w:rsidR="00EF217A" w:rsidRPr="001B4AAB" w14:paraId="446B016E" w14:textId="77777777" w:rsidTr="00862B8A">
        <w:trPr>
          <w:trHeight w:val="253"/>
        </w:trPr>
        <w:tc>
          <w:tcPr>
            <w:tcW w:w="533" w:type="pct"/>
          </w:tcPr>
          <w:p w14:paraId="68444031" w14:textId="77777777" w:rsidR="00EF217A" w:rsidRPr="001B4AAB" w:rsidRDefault="00EF217A" w:rsidP="00D440F5">
            <w:pPr>
              <w:jc w:val="left"/>
              <w:rPr>
                <w:rFonts w:cs="Arial"/>
                <w:b/>
                <w:sz w:val="28"/>
                <w:szCs w:val="28"/>
              </w:rPr>
            </w:pPr>
            <w:r w:rsidRPr="001B4AAB">
              <w:rPr>
                <w:rFonts w:cs="Arial"/>
                <w:b/>
                <w:sz w:val="28"/>
                <w:szCs w:val="28"/>
              </w:rPr>
              <w:t>Present:</w:t>
            </w:r>
          </w:p>
        </w:tc>
        <w:tc>
          <w:tcPr>
            <w:tcW w:w="1281" w:type="pct"/>
          </w:tcPr>
          <w:p w14:paraId="1D5F942F"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Nicola Scrivings</w:t>
            </w:r>
          </w:p>
        </w:tc>
        <w:tc>
          <w:tcPr>
            <w:tcW w:w="2536" w:type="pct"/>
          </w:tcPr>
          <w:p w14:paraId="76C496A1" w14:textId="77777777" w:rsidR="00EF217A" w:rsidRPr="001B4AAB" w:rsidRDefault="00EF217A" w:rsidP="00D440F5">
            <w:pPr>
              <w:ind w:left="43" w:hanging="43"/>
              <w:jc w:val="left"/>
              <w:rPr>
                <w:rFonts w:cs="Arial"/>
                <w:sz w:val="28"/>
                <w:szCs w:val="28"/>
              </w:rPr>
            </w:pPr>
            <w:r w:rsidRPr="001B4AAB">
              <w:rPr>
                <w:rFonts w:cs="Arial"/>
                <w:sz w:val="28"/>
                <w:szCs w:val="28"/>
              </w:rPr>
              <w:t>Trust Chair</w:t>
            </w:r>
          </w:p>
        </w:tc>
        <w:tc>
          <w:tcPr>
            <w:tcW w:w="650" w:type="pct"/>
          </w:tcPr>
          <w:p w14:paraId="6ED38A3C" w14:textId="77777777" w:rsidR="00EF217A" w:rsidRPr="001B4AAB" w:rsidRDefault="00EF217A" w:rsidP="00D440F5">
            <w:pPr>
              <w:ind w:left="43" w:hanging="43"/>
              <w:jc w:val="left"/>
              <w:rPr>
                <w:rFonts w:cs="Arial"/>
                <w:sz w:val="28"/>
                <w:szCs w:val="28"/>
              </w:rPr>
            </w:pPr>
            <w:r w:rsidRPr="001B4AAB">
              <w:rPr>
                <w:rFonts w:cs="Arial"/>
                <w:sz w:val="28"/>
                <w:szCs w:val="28"/>
              </w:rPr>
              <w:t>TC</w:t>
            </w:r>
          </w:p>
        </w:tc>
      </w:tr>
      <w:tr w:rsidR="00EF217A" w:rsidRPr="001B4AAB" w14:paraId="2DA3F607" w14:textId="77777777" w:rsidTr="00862B8A">
        <w:trPr>
          <w:trHeight w:val="253"/>
        </w:trPr>
        <w:tc>
          <w:tcPr>
            <w:tcW w:w="533" w:type="pct"/>
          </w:tcPr>
          <w:p w14:paraId="0A6D12C9" w14:textId="77777777" w:rsidR="00EF217A" w:rsidRPr="001B4AAB" w:rsidRDefault="00EF217A" w:rsidP="00D440F5">
            <w:pPr>
              <w:jc w:val="left"/>
              <w:rPr>
                <w:rFonts w:cs="Arial"/>
                <w:b/>
                <w:sz w:val="28"/>
                <w:szCs w:val="28"/>
              </w:rPr>
            </w:pPr>
          </w:p>
        </w:tc>
        <w:tc>
          <w:tcPr>
            <w:tcW w:w="1281" w:type="pct"/>
          </w:tcPr>
          <w:p w14:paraId="157663D7"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Emma De Carteret</w:t>
            </w:r>
          </w:p>
        </w:tc>
        <w:tc>
          <w:tcPr>
            <w:tcW w:w="2536" w:type="pct"/>
          </w:tcPr>
          <w:p w14:paraId="79E0F922" w14:textId="41342E4A" w:rsidR="00EF217A" w:rsidRPr="001B4AAB" w:rsidRDefault="00AB3BFE" w:rsidP="00D440F5">
            <w:pPr>
              <w:ind w:left="43" w:hanging="43"/>
              <w:jc w:val="left"/>
              <w:rPr>
                <w:rFonts w:cs="Arial"/>
                <w:sz w:val="28"/>
                <w:szCs w:val="28"/>
              </w:rPr>
            </w:pPr>
            <w:r w:rsidRPr="001B4AAB">
              <w:rPr>
                <w:rFonts w:cs="Arial"/>
                <w:sz w:val="28"/>
                <w:szCs w:val="28"/>
              </w:rPr>
              <w:t>Director of Corporate Affairs and Performance</w:t>
            </w:r>
          </w:p>
        </w:tc>
        <w:tc>
          <w:tcPr>
            <w:tcW w:w="650" w:type="pct"/>
          </w:tcPr>
          <w:p w14:paraId="46C278E0" w14:textId="6189048C" w:rsidR="00EF217A" w:rsidRPr="001B4AAB" w:rsidRDefault="00AB3BFE" w:rsidP="00D440F5">
            <w:pPr>
              <w:ind w:left="43" w:hanging="43"/>
              <w:jc w:val="left"/>
              <w:rPr>
                <w:rFonts w:cs="Arial"/>
                <w:sz w:val="28"/>
                <w:szCs w:val="28"/>
              </w:rPr>
            </w:pPr>
            <w:proofErr w:type="spellStart"/>
            <w:r w:rsidRPr="001B4AAB">
              <w:rPr>
                <w:rFonts w:cs="Arial"/>
                <w:sz w:val="28"/>
                <w:szCs w:val="28"/>
              </w:rPr>
              <w:t>DoCAP</w:t>
            </w:r>
            <w:proofErr w:type="spellEnd"/>
          </w:p>
        </w:tc>
      </w:tr>
      <w:tr w:rsidR="00EF217A" w:rsidRPr="001B4AAB" w14:paraId="70A35363" w14:textId="77777777" w:rsidTr="00862B8A">
        <w:trPr>
          <w:trHeight w:val="253"/>
        </w:trPr>
        <w:tc>
          <w:tcPr>
            <w:tcW w:w="533" w:type="pct"/>
          </w:tcPr>
          <w:p w14:paraId="06223D6B" w14:textId="77777777" w:rsidR="00EF217A" w:rsidRPr="001B4AAB" w:rsidRDefault="00EF217A" w:rsidP="00D440F5">
            <w:pPr>
              <w:jc w:val="left"/>
              <w:rPr>
                <w:rFonts w:cs="Arial"/>
                <w:b/>
                <w:sz w:val="28"/>
                <w:szCs w:val="28"/>
              </w:rPr>
            </w:pPr>
          </w:p>
        </w:tc>
        <w:tc>
          <w:tcPr>
            <w:tcW w:w="1281" w:type="pct"/>
          </w:tcPr>
          <w:p w14:paraId="6A9AE14C"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Esther Kingsmill</w:t>
            </w:r>
          </w:p>
        </w:tc>
        <w:tc>
          <w:tcPr>
            <w:tcW w:w="2536" w:type="pct"/>
          </w:tcPr>
          <w:p w14:paraId="52C21FFD" w14:textId="77777777" w:rsidR="00EF217A" w:rsidRPr="001B4AAB" w:rsidRDefault="00EF217A" w:rsidP="00D440F5">
            <w:pPr>
              <w:ind w:left="43" w:hanging="43"/>
              <w:jc w:val="left"/>
              <w:rPr>
                <w:rFonts w:cs="Arial"/>
                <w:sz w:val="28"/>
                <w:szCs w:val="28"/>
              </w:rPr>
            </w:pPr>
            <w:r w:rsidRPr="001B4AAB">
              <w:rPr>
                <w:rFonts w:cs="Arial"/>
                <w:sz w:val="28"/>
                <w:szCs w:val="28"/>
              </w:rPr>
              <w:t>Deputy Head of Corporate Governance</w:t>
            </w:r>
          </w:p>
        </w:tc>
        <w:tc>
          <w:tcPr>
            <w:tcW w:w="650" w:type="pct"/>
          </w:tcPr>
          <w:p w14:paraId="7C51FEA7" w14:textId="77777777" w:rsidR="00EF217A" w:rsidRPr="001B4AAB" w:rsidRDefault="00EF217A" w:rsidP="00D440F5">
            <w:pPr>
              <w:ind w:left="43" w:hanging="43"/>
              <w:jc w:val="left"/>
              <w:rPr>
                <w:rFonts w:cs="Arial"/>
                <w:sz w:val="28"/>
                <w:szCs w:val="28"/>
              </w:rPr>
            </w:pPr>
            <w:r w:rsidRPr="001B4AAB">
              <w:rPr>
                <w:rFonts w:cs="Arial"/>
                <w:sz w:val="28"/>
                <w:szCs w:val="28"/>
              </w:rPr>
              <w:t>DHCG</w:t>
            </w:r>
          </w:p>
        </w:tc>
      </w:tr>
      <w:tr w:rsidR="00814B56" w:rsidRPr="001B4AAB" w14:paraId="32C9C692" w14:textId="77777777" w:rsidTr="00862B8A">
        <w:trPr>
          <w:trHeight w:val="253"/>
        </w:trPr>
        <w:tc>
          <w:tcPr>
            <w:tcW w:w="533" w:type="pct"/>
          </w:tcPr>
          <w:p w14:paraId="432AD47B" w14:textId="77777777" w:rsidR="00814B56" w:rsidRPr="001B4AAB" w:rsidRDefault="00814B56" w:rsidP="00D440F5">
            <w:pPr>
              <w:jc w:val="left"/>
              <w:rPr>
                <w:rFonts w:cs="Arial"/>
                <w:b/>
                <w:sz w:val="28"/>
                <w:szCs w:val="28"/>
              </w:rPr>
            </w:pPr>
          </w:p>
        </w:tc>
        <w:tc>
          <w:tcPr>
            <w:tcW w:w="1281" w:type="pct"/>
          </w:tcPr>
          <w:p w14:paraId="5D264B2C" w14:textId="568811BF" w:rsidR="00814B56" w:rsidRPr="001B4AAB" w:rsidRDefault="00814B56" w:rsidP="00D440F5">
            <w:pPr>
              <w:tabs>
                <w:tab w:val="left" w:pos="2046"/>
              </w:tabs>
              <w:ind w:left="0" w:firstLine="0"/>
              <w:jc w:val="left"/>
              <w:rPr>
                <w:rFonts w:cs="Arial"/>
                <w:sz w:val="28"/>
                <w:szCs w:val="28"/>
              </w:rPr>
            </w:pPr>
            <w:r w:rsidRPr="001B4AAB">
              <w:rPr>
                <w:rFonts w:cs="Arial"/>
                <w:sz w:val="28"/>
                <w:szCs w:val="28"/>
              </w:rPr>
              <w:t>Hein Scheffer</w:t>
            </w:r>
          </w:p>
        </w:tc>
        <w:tc>
          <w:tcPr>
            <w:tcW w:w="2536" w:type="pct"/>
          </w:tcPr>
          <w:p w14:paraId="211EC4AE" w14:textId="07962B36" w:rsidR="00814B56" w:rsidRPr="001B4AAB" w:rsidRDefault="00814B56" w:rsidP="00D440F5">
            <w:pPr>
              <w:ind w:left="43" w:hanging="43"/>
              <w:jc w:val="left"/>
              <w:rPr>
                <w:rFonts w:cs="Arial"/>
                <w:sz w:val="28"/>
                <w:szCs w:val="28"/>
              </w:rPr>
            </w:pPr>
            <w:r w:rsidRPr="001B4AAB">
              <w:rPr>
                <w:rFonts w:cs="Arial"/>
                <w:sz w:val="28"/>
                <w:szCs w:val="28"/>
              </w:rPr>
              <w:t>Director of Strategy, Culture and Education</w:t>
            </w:r>
          </w:p>
        </w:tc>
        <w:tc>
          <w:tcPr>
            <w:tcW w:w="650" w:type="pct"/>
          </w:tcPr>
          <w:p w14:paraId="346C1E0E" w14:textId="129FE758" w:rsidR="00814B56" w:rsidRPr="001B4AAB" w:rsidRDefault="00814B56" w:rsidP="00D440F5">
            <w:pPr>
              <w:ind w:left="43" w:hanging="43"/>
              <w:jc w:val="left"/>
              <w:rPr>
                <w:rFonts w:cs="Arial"/>
                <w:sz w:val="28"/>
                <w:szCs w:val="28"/>
              </w:rPr>
            </w:pPr>
            <w:proofErr w:type="spellStart"/>
            <w:r w:rsidRPr="001B4AAB">
              <w:rPr>
                <w:rFonts w:cs="Arial"/>
                <w:sz w:val="28"/>
                <w:szCs w:val="28"/>
              </w:rPr>
              <w:t>DoSCE</w:t>
            </w:r>
            <w:proofErr w:type="spellEnd"/>
          </w:p>
        </w:tc>
      </w:tr>
      <w:tr w:rsidR="001A14E1" w:rsidRPr="001B4AAB" w14:paraId="5B118320" w14:textId="77777777" w:rsidTr="00862B8A">
        <w:trPr>
          <w:trHeight w:val="253"/>
        </w:trPr>
        <w:tc>
          <w:tcPr>
            <w:tcW w:w="533" w:type="pct"/>
          </w:tcPr>
          <w:p w14:paraId="437AD4E5" w14:textId="77777777" w:rsidR="001A14E1" w:rsidRPr="001B4AAB" w:rsidRDefault="001A14E1" w:rsidP="00D440F5">
            <w:pPr>
              <w:jc w:val="left"/>
              <w:rPr>
                <w:rFonts w:cs="Arial"/>
                <w:b/>
                <w:sz w:val="28"/>
                <w:szCs w:val="28"/>
              </w:rPr>
            </w:pPr>
          </w:p>
        </w:tc>
        <w:tc>
          <w:tcPr>
            <w:tcW w:w="1281" w:type="pct"/>
          </w:tcPr>
          <w:p w14:paraId="5A46339A" w14:textId="239F75E7" w:rsidR="001A14E1" w:rsidRPr="001B4AAB" w:rsidRDefault="001A14E1" w:rsidP="00D440F5">
            <w:pPr>
              <w:tabs>
                <w:tab w:val="left" w:pos="2046"/>
              </w:tabs>
              <w:ind w:left="0" w:firstLine="0"/>
              <w:jc w:val="left"/>
              <w:rPr>
                <w:rFonts w:cs="Arial"/>
                <w:sz w:val="28"/>
                <w:szCs w:val="28"/>
              </w:rPr>
            </w:pPr>
            <w:r w:rsidRPr="001B4AAB">
              <w:rPr>
                <w:rFonts w:cs="Arial"/>
                <w:sz w:val="28"/>
                <w:szCs w:val="28"/>
              </w:rPr>
              <w:t>Jon Moore</w:t>
            </w:r>
          </w:p>
        </w:tc>
        <w:tc>
          <w:tcPr>
            <w:tcW w:w="2536" w:type="pct"/>
          </w:tcPr>
          <w:p w14:paraId="52366FB0" w14:textId="0A70F94C" w:rsidR="001A14E1" w:rsidRPr="001B4AAB" w:rsidRDefault="001A14E1" w:rsidP="00D440F5">
            <w:pPr>
              <w:ind w:left="43" w:hanging="43"/>
              <w:jc w:val="left"/>
              <w:rPr>
                <w:rFonts w:cs="Arial"/>
                <w:sz w:val="28"/>
                <w:szCs w:val="28"/>
              </w:rPr>
            </w:pPr>
            <w:r w:rsidRPr="001B4AAB">
              <w:rPr>
                <w:rFonts w:cs="Arial"/>
                <w:sz w:val="28"/>
                <w:szCs w:val="28"/>
              </w:rPr>
              <w:t>Deputy Chief Operating Officer</w:t>
            </w:r>
          </w:p>
        </w:tc>
        <w:tc>
          <w:tcPr>
            <w:tcW w:w="650" w:type="pct"/>
          </w:tcPr>
          <w:p w14:paraId="0D679D7D" w14:textId="702620C9" w:rsidR="001A14E1" w:rsidRPr="001B4AAB" w:rsidRDefault="001A14E1" w:rsidP="00D440F5">
            <w:pPr>
              <w:ind w:left="43" w:hanging="43"/>
              <w:jc w:val="left"/>
              <w:rPr>
                <w:rFonts w:cs="Arial"/>
                <w:sz w:val="28"/>
                <w:szCs w:val="28"/>
              </w:rPr>
            </w:pPr>
            <w:r w:rsidRPr="001B4AAB">
              <w:rPr>
                <w:rFonts w:cs="Arial"/>
                <w:sz w:val="28"/>
                <w:szCs w:val="28"/>
              </w:rPr>
              <w:t>DCOO</w:t>
            </w:r>
          </w:p>
        </w:tc>
      </w:tr>
      <w:tr w:rsidR="00EF217A" w:rsidRPr="001B4AAB" w14:paraId="0B348C35" w14:textId="77777777" w:rsidTr="00862B8A">
        <w:trPr>
          <w:trHeight w:val="253"/>
        </w:trPr>
        <w:tc>
          <w:tcPr>
            <w:tcW w:w="533" w:type="pct"/>
          </w:tcPr>
          <w:p w14:paraId="6732961C" w14:textId="77777777" w:rsidR="00EF217A" w:rsidRPr="001B4AAB" w:rsidRDefault="00EF217A" w:rsidP="00D440F5">
            <w:pPr>
              <w:jc w:val="left"/>
              <w:rPr>
                <w:rFonts w:cs="Arial"/>
                <w:b/>
                <w:sz w:val="28"/>
                <w:szCs w:val="28"/>
              </w:rPr>
            </w:pPr>
          </w:p>
        </w:tc>
        <w:tc>
          <w:tcPr>
            <w:tcW w:w="1281" w:type="pct"/>
          </w:tcPr>
          <w:p w14:paraId="1AB59E2B" w14:textId="50E01F02" w:rsidR="00EF217A" w:rsidRPr="001B4AAB" w:rsidRDefault="00814B56" w:rsidP="00D440F5">
            <w:pPr>
              <w:tabs>
                <w:tab w:val="left" w:pos="2046"/>
              </w:tabs>
              <w:ind w:left="0" w:firstLine="0"/>
              <w:jc w:val="left"/>
              <w:rPr>
                <w:rFonts w:cs="Arial"/>
                <w:sz w:val="28"/>
                <w:szCs w:val="28"/>
              </w:rPr>
            </w:pPr>
            <w:r w:rsidRPr="001B4AAB">
              <w:rPr>
                <w:rFonts w:cs="Arial"/>
                <w:sz w:val="28"/>
                <w:szCs w:val="28"/>
              </w:rPr>
              <w:t>Kate Vaughton</w:t>
            </w:r>
          </w:p>
        </w:tc>
        <w:tc>
          <w:tcPr>
            <w:tcW w:w="2536" w:type="pct"/>
          </w:tcPr>
          <w:p w14:paraId="4481A3F9" w14:textId="2EA6FF8F" w:rsidR="00EF217A" w:rsidRPr="001B4AAB" w:rsidRDefault="00814B56" w:rsidP="00D440F5">
            <w:pPr>
              <w:ind w:left="43" w:hanging="43"/>
              <w:jc w:val="left"/>
              <w:rPr>
                <w:rFonts w:cs="Arial"/>
                <w:sz w:val="28"/>
                <w:szCs w:val="28"/>
              </w:rPr>
            </w:pPr>
            <w:r w:rsidRPr="001B4AAB">
              <w:rPr>
                <w:rFonts w:cs="Arial"/>
                <w:sz w:val="28"/>
                <w:szCs w:val="28"/>
              </w:rPr>
              <w:t>Director of Integration</w:t>
            </w:r>
          </w:p>
        </w:tc>
        <w:tc>
          <w:tcPr>
            <w:tcW w:w="650" w:type="pct"/>
          </w:tcPr>
          <w:p w14:paraId="3C7C64D1" w14:textId="373BE6E9" w:rsidR="00EF217A" w:rsidRPr="001B4AAB" w:rsidRDefault="00814B56" w:rsidP="00D440F5">
            <w:pPr>
              <w:ind w:left="43" w:hanging="43"/>
              <w:jc w:val="left"/>
              <w:rPr>
                <w:rFonts w:cs="Arial"/>
                <w:sz w:val="28"/>
                <w:szCs w:val="28"/>
              </w:rPr>
            </w:pPr>
            <w:proofErr w:type="spellStart"/>
            <w:r w:rsidRPr="001B4AAB">
              <w:rPr>
                <w:rFonts w:cs="Arial"/>
                <w:sz w:val="28"/>
                <w:szCs w:val="28"/>
              </w:rPr>
              <w:t>DoI</w:t>
            </w:r>
            <w:proofErr w:type="spellEnd"/>
          </w:p>
        </w:tc>
      </w:tr>
      <w:tr w:rsidR="00EF217A" w:rsidRPr="001B4AAB" w14:paraId="4697F9D1" w14:textId="77777777" w:rsidTr="00862B8A">
        <w:trPr>
          <w:trHeight w:val="253"/>
        </w:trPr>
        <w:tc>
          <w:tcPr>
            <w:tcW w:w="533" w:type="pct"/>
          </w:tcPr>
          <w:p w14:paraId="79F37E67" w14:textId="77777777" w:rsidR="00EF217A" w:rsidRPr="001B4AAB" w:rsidRDefault="00EF217A" w:rsidP="00D440F5">
            <w:pPr>
              <w:jc w:val="left"/>
              <w:rPr>
                <w:rFonts w:cs="Arial"/>
                <w:b/>
                <w:sz w:val="28"/>
                <w:szCs w:val="28"/>
              </w:rPr>
            </w:pPr>
          </w:p>
        </w:tc>
        <w:tc>
          <w:tcPr>
            <w:tcW w:w="1281" w:type="pct"/>
          </w:tcPr>
          <w:p w14:paraId="0D453B9E"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Kevin Smith</w:t>
            </w:r>
          </w:p>
        </w:tc>
        <w:tc>
          <w:tcPr>
            <w:tcW w:w="2536" w:type="pct"/>
          </w:tcPr>
          <w:p w14:paraId="340CDC2A" w14:textId="44C5C7C9" w:rsidR="00EF217A" w:rsidRPr="001B4AAB" w:rsidRDefault="00EF217A" w:rsidP="00D440F5">
            <w:pPr>
              <w:ind w:left="43" w:hanging="43"/>
              <w:jc w:val="left"/>
              <w:rPr>
                <w:rFonts w:cs="Arial"/>
                <w:sz w:val="28"/>
                <w:szCs w:val="28"/>
              </w:rPr>
            </w:pPr>
            <w:r w:rsidRPr="001B4AAB">
              <w:rPr>
                <w:rFonts w:cs="Arial"/>
                <w:sz w:val="28"/>
                <w:szCs w:val="28"/>
              </w:rPr>
              <w:t xml:space="preserve">Director of Finance </w:t>
            </w:r>
          </w:p>
        </w:tc>
        <w:tc>
          <w:tcPr>
            <w:tcW w:w="650" w:type="pct"/>
          </w:tcPr>
          <w:p w14:paraId="6C6700D6" w14:textId="728E4175" w:rsidR="00EF217A" w:rsidRPr="001B4AAB" w:rsidRDefault="00EF217A" w:rsidP="00D440F5">
            <w:pPr>
              <w:ind w:left="43" w:hanging="43"/>
              <w:jc w:val="left"/>
              <w:rPr>
                <w:rFonts w:cs="Arial"/>
                <w:sz w:val="28"/>
                <w:szCs w:val="28"/>
              </w:rPr>
            </w:pPr>
            <w:proofErr w:type="spellStart"/>
            <w:r w:rsidRPr="001B4AAB">
              <w:rPr>
                <w:rFonts w:cs="Arial"/>
                <w:sz w:val="28"/>
                <w:szCs w:val="28"/>
              </w:rPr>
              <w:t>DoF</w:t>
            </w:r>
            <w:proofErr w:type="spellEnd"/>
          </w:p>
        </w:tc>
      </w:tr>
      <w:tr w:rsidR="00EF217A" w:rsidRPr="001B4AAB" w14:paraId="7FD1D97B" w14:textId="77777777" w:rsidTr="00862B8A">
        <w:trPr>
          <w:trHeight w:val="253"/>
        </w:trPr>
        <w:tc>
          <w:tcPr>
            <w:tcW w:w="533" w:type="pct"/>
          </w:tcPr>
          <w:p w14:paraId="4F57AC4E" w14:textId="77777777" w:rsidR="00EF217A" w:rsidRPr="001B4AAB" w:rsidRDefault="00EF217A" w:rsidP="00D440F5">
            <w:pPr>
              <w:jc w:val="left"/>
              <w:rPr>
                <w:rFonts w:cs="Arial"/>
                <w:b/>
                <w:sz w:val="28"/>
                <w:szCs w:val="28"/>
              </w:rPr>
            </w:pPr>
          </w:p>
        </w:tc>
        <w:tc>
          <w:tcPr>
            <w:tcW w:w="1281" w:type="pct"/>
          </w:tcPr>
          <w:p w14:paraId="7179FCF5"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Linda Gove</w:t>
            </w:r>
          </w:p>
        </w:tc>
        <w:tc>
          <w:tcPr>
            <w:tcW w:w="2536" w:type="pct"/>
          </w:tcPr>
          <w:p w14:paraId="6FEA2DED" w14:textId="77777777" w:rsidR="00EF217A" w:rsidRPr="001B4AAB" w:rsidRDefault="00EF217A" w:rsidP="00D440F5">
            <w:pPr>
              <w:ind w:left="43" w:hanging="43"/>
              <w:jc w:val="left"/>
              <w:rPr>
                <w:rFonts w:cs="Arial"/>
                <w:sz w:val="28"/>
                <w:szCs w:val="28"/>
              </w:rPr>
            </w:pPr>
            <w:r w:rsidRPr="001B4AAB">
              <w:rPr>
                <w:rFonts w:cs="Arial"/>
                <w:sz w:val="28"/>
                <w:szCs w:val="28"/>
              </w:rPr>
              <w:t>Head of Corporate Governance</w:t>
            </w:r>
          </w:p>
        </w:tc>
        <w:tc>
          <w:tcPr>
            <w:tcW w:w="650" w:type="pct"/>
          </w:tcPr>
          <w:p w14:paraId="05F0BEBC" w14:textId="77777777" w:rsidR="00EF217A" w:rsidRPr="001B4AAB" w:rsidRDefault="00EF217A" w:rsidP="00D440F5">
            <w:pPr>
              <w:ind w:left="43" w:hanging="43"/>
              <w:jc w:val="left"/>
              <w:rPr>
                <w:rFonts w:cs="Arial"/>
                <w:sz w:val="28"/>
                <w:szCs w:val="28"/>
              </w:rPr>
            </w:pPr>
            <w:proofErr w:type="spellStart"/>
            <w:r w:rsidRPr="001B4AAB">
              <w:rPr>
                <w:rFonts w:cs="Arial"/>
                <w:sz w:val="28"/>
                <w:szCs w:val="28"/>
              </w:rPr>
              <w:t>HoCG</w:t>
            </w:r>
            <w:proofErr w:type="spellEnd"/>
          </w:p>
        </w:tc>
      </w:tr>
      <w:tr w:rsidR="00814B56" w:rsidRPr="001B4AAB" w14:paraId="2A9E4E43" w14:textId="77777777" w:rsidTr="00862B8A">
        <w:trPr>
          <w:trHeight w:val="253"/>
        </w:trPr>
        <w:tc>
          <w:tcPr>
            <w:tcW w:w="533" w:type="pct"/>
          </w:tcPr>
          <w:p w14:paraId="1D6A252F" w14:textId="77777777" w:rsidR="00814B56" w:rsidRPr="001B4AAB" w:rsidRDefault="00814B56" w:rsidP="00D440F5">
            <w:pPr>
              <w:jc w:val="left"/>
              <w:rPr>
                <w:rFonts w:cs="Arial"/>
                <w:b/>
                <w:sz w:val="28"/>
                <w:szCs w:val="28"/>
              </w:rPr>
            </w:pPr>
          </w:p>
        </w:tc>
        <w:tc>
          <w:tcPr>
            <w:tcW w:w="1281" w:type="pct"/>
          </w:tcPr>
          <w:p w14:paraId="0C214608" w14:textId="2BD4BE5F" w:rsidR="00814B56" w:rsidRPr="001B4AAB" w:rsidRDefault="00814B56" w:rsidP="00D440F5">
            <w:pPr>
              <w:tabs>
                <w:tab w:val="left" w:pos="2046"/>
              </w:tabs>
              <w:ind w:left="0" w:firstLine="0"/>
              <w:jc w:val="left"/>
              <w:rPr>
                <w:rFonts w:cs="Arial"/>
                <w:sz w:val="28"/>
                <w:szCs w:val="28"/>
              </w:rPr>
            </w:pPr>
            <w:r w:rsidRPr="001B4AAB">
              <w:rPr>
                <w:rFonts w:cs="Arial"/>
                <w:sz w:val="28"/>
                <w:szCs w:val="28"/>
              </w:rPr>
              <w:t>Marika Stephenson</w:t>
            </w:r>
          </w:p>
        </w:tc>
        <w:tc>
          <w:tcPr>
            <w:tcW w:w="2536" w:type="pct"/>
          </w:tcPr>
          <w:p w14:paraId="73885F18" w14:textId="5347803B" w:rsidR="00814B56" w:rsidRPr="001B4AAB" w:rsidRDefault="00814B56" w:rsidP="00D440F5">
            <w:pPr>
              <w:ind w:left="43" w:hanging="43"/>
              <w:jc w:val="left"/>
              <w:rPr>
                <w:rFonts w:cs="Arial"/>
                <w:sz w:val="28"/>
                <w:szCs w:val="28"/>
              </w:rPr>
            </w:pPr>
            <w:r w:rsidRPr="001B4AAB">
              <w:rPr>
                <w:rFonts w:cs="Arial"/>
                <w:sz w:val="28"/>
                <w:szCs w:val="28"/>
              </w:rPr>
              <w:t>Director of People Services</w:t>
            </w:r>
          </w:p>
        </w:tc>
        <w:tc>
          <w:tcPr>
            <w:tcW w:w="650" w:type="pct"/>
          </w:tcPr>
          <w:p w14:paraId="51B512C7" w14:textId="56269F0E" w:rsidR="00814B56" w:rsidRPr="001B4AAB" w:rsidRDefault="00814B56" w:rsidP="00D440F5">
            <w:pPr>
              <w:ind w:left="43" w:hanging="43"/>
              <w:jc w:val="left"/>
              <w:rPr>
                <w:rFonts w:cs="Arial"/>
                <w:sz w:val="28"/>
                <w:szCs w:val="28"/>
              </w:rPr>
            </w:pPr>
            <w:proofErr w:type="spellStart"/>
            <w:r w:rsidRPr="001B4AAB">
              <w:rPr>
                <w:rFonts w:cs="Arial"/>
                <w:sz w:val="28"/>
                <w:szCs w:val="28"/>
              </w:rPr>
              <w:t>DoPS</w:t>
            </w:r>
            <w:proofErr w:type="spellEnd"/>
          </w:p>
        </w:tc>
      </w:tr>
      <w:tr w:rsidR="00862B8A" w:rsidRPr="001B4AAB" w14:paraId="595E6A1A" w14:textId="77777777" w:rsidTr="00862B8A">
        <w:trPr>
          <w:trHeight w:val="253"/>
        </w:trPr>
        <w:tc>
          <w:tcPr>
            <w:tcW w:w="533" w:type="pct"/>
          </w:tcPr>
          <w:p w14:paraId="7ED22396" w14:textId="77777777" w:rsidR="00862B8A" w:rsidRPr="001B4AAB" w:rsidRDefault="00862B8A" w:rsidP="00D440F5">
            <w:pPr>
              <w:jc w:val="left"/>
              <w:rPr>
                <w:rFonts w:cs="Arial"/>
                <w:b/>
                <w:sz w:val="28"/>
                <w:szCs w:val="28"/>
              </w:rPr>
            </w:pPr>
          </w:p>
        </w:tc>
        <w:tc>
          <w:tcPr>
            <w:tcW w:w="1281" w:type="pct"/>
          </w:tcPr>
          <w:p w14:paraId="5EAC222F" w14:textId="5FB36D19" w:rsidR="00862B8A" w:rsidRPr="001B4AAB" w:rsidRDefault="00862B8A" w:rsidP="00D440F5">
            <w:pPr>
              <w:tabs>
                <w:tab w:val="left" w:pos="2046"/>
              </w:tabs>
              <w:ind w:left="0" w:firstLine="0"/>
              <w:jc w:val="left"/>
              <w:rPr>
                <w:rFonts w:cs="Arial"/>
                <w:sz w:val="28"/>
                <w:szCs w:val="28"/>
              </w:rPr>
            </w:pPr>
            <w:r w:rsidRPr="001B4AAB">
              <w:rPr>
                <w:rFonts w:cs="Arial"/>
                <w:sz w:val="28"/>
                <w:szCs w:val="28"/>
              </w:rPr>
              <w:t>Melissa Dowdeswell</w:t>
            </w:r>
          </w:p>
        </w:tc>
        <w:tc>
          <w:tcPr>
            <w:tcW w:w="2536" w:type="pct"/>
          </w:tcPr>
          <w:p w14:paraId="0CA8461C" w14:textId="3FA3C776" w:rsidR="00862B8A" w:rsidRPr="001B4AAB" w:rsidRDefault="00862B8A" w:rsidP="00D440F5">
            <w:pPr>
              <w:ind w:left="43" w:hanging="43"/>
              <w:jc w:val="left"/>
              <w:rPr>
                <w:rFonts w:cs="Arial"/>
                <w:sz w:val="28"/>
                <w:szCs w:val="28"/>
              </w:rPr>
            </w:pPr>
            <w:r w:rsidRPr="001B4AAB">
              <w:rPr>
                <w:rFonts w:cs="Arial"/>
                <w:sz w:val="28"/>
                <w:szCs w:val="28"/>
              </w:rPr>
              <w:t>Director of Nursing</w:t>
            </w:r>
          </w:p>
        </w:tc>
        <w:tc>
          <w:tcPr>
            <w:tcW w:w="650" w:type="pct"/>
          </w:tcPr>
          <w:p w14:paraId="2E965C44" w14:textId="688A82EC" w:rsidR="00862B8A" w:rsidRPr="001B4AAB" w:rsidRDefault="00862B8A" w:rsidP="00D440F5">
            <w:pPr>
              <w:ind w:left="43" w:hanging="43"/>
              <w:jc w:val="left"/>
              <w:rPr>
                <w:rFonts w:cs="Arial"/>
                <w:sz w:val="28"/>
                <w:szCs w:val="28"/>
              </w:rPr>
            </w:pPr>
            <w:proofErr w:type="spellStart"/>
            <w:r w:rsidRPr="001B4AAB">
              <w:rPr>
                <w:rFonts w:cs="Arial"/>
                <w:sz w:val="28"/>
                <w:szCs w:val="28"/>
              </w:rPr>
              <w:t>DoN</w:t>
            </w:r>
            <w:proofErr w:type="spellEnd"/>
          </w:p>
        </w:tc>
      </w:tr>
      <w:tr w:rsidR="00EF217A" w:rsidRPr="001B4AAB" w14:paraId="1DA552B5" w14:textId="77777777" w:rsidTr="00862B8A">
        <w:trPr>
          <w:trHeight w:val="253"/>
        </w:trPr>
        <w:tc>
          <w:tcPr>
            <w:tcW w:w="533" w:type="pct"/>
          </w:tcPr>
          <w:p w14:paraId="6695B341" w14:textId="77777777" w:rsidR="00EF217A" w:rsidRPr="001B4AAB" w:rsidRDefault="00EF217A" w:rsidP="00D440F5">
            <w:pPr>
              <w:jc w:val="left"/>
              <w:rPr>
                <w:rFonts w:cs="Arial"/>
                <w:b/>
                <w:sz w:val="28"/>
                <w:szCs w:val="28"/>
              </w:rPr>
            </w:pPr>
          </w:p>
        </w:tc>
        <w:tc>
          <w:tcPr>
            <w:tcW w:w="1281" w:type="pct"/>
          </w:tcPr>
          <w:p w14:paraId="180AAFC3" w14:textId="77777777" w:rsidR="00EF217A" w:rsidRPr="001B4AAB" w:rsidRDefault="00EF217A" w:rsidP="00D440F5">
            <w:pPr>
              <w:tabs>
                <w:tab w:val="left" w:pos="2046"/>
              </w:tabs>
              <w:ind w:left="0" w:firstLine="0"/>
              <w:jc w:val="left"/>
              <w:rPr>
                <w:rFonts w:cs="Arial"/>
                <w:sz w:val="28"/>
                <w:szCs w:val="28"/>
              </w:rPr>
            </w:pPr>
            <w:r w:rsidRPr="001B4AAB">
              <w:rPr>
                <w:rFonts w:cs="Arial"/>
                <w:sz w:val="28"/>
                <w:szCs w:val="28"/>
              </w:rPr>
              <w:t>Tom Abell</w:t>
            </w:r>
          </w:p>
        </w:tc>
        <w:tc>
          <w:tcPr>
            <w:tcW w:w="2536" w:type="pct"/>
          </w:tcPr>
          <w:p w14:paraId="6D059BF0" w14:textId="77777777" w:rsidR="00EF217A" w:rsidRPr="001B4AAB" w:rsidRDefault="00EF217A" w:rsidP="00D440F5">
            <w:pPr>
              <w:ind w:left="43" w:hanging="43"/>
              <w:jc w:val="left"/>
              <w:rPr>
                <w:rFonts w:cs="Arial"/>
                <w:sz w:val="28"/>
                <w:szCs w:val="28"/>
              </w:rPr>
            </w:pPr>
            <w:r w:rsidRPr="001B4AAB">
              <w:rPr>
                <w:rFonts w:cs="Arial"/>
                <w:sz w:val="28"/>
                <w:szCs w:val="28"/>
              </w:rPr>
              <w:t>Chief Executive Officer</w:t>
            </w:r>
          </w:p>
        </w:tc>
        <w:tc>
          <w:tcPr>
            <w:tcW w:w="650" w:type="pct"/>
          </w:tcPr>
          <w:p w14:paraId="0B3C26B3" w14:textId="77777777" w:rsidR="00EF217A" w:rsidRPr="001B4AAB" w:rsidRDefault="00EF217A" w:rsidP="00D440F5">
            <w:pPr>
              <w:ind w:left="43" w:hanging="43"/>
              <w:jc w:val="left"/>
              <w:rPr>
                <w:rFonts w:cs="Arial"/>
                <w:sz w:val="28"/>
                <w:szCs w:val="28"/>
              </w:rPr>
            </w:pPr>
            <w:r w:rsidRPr="001B4AAB">
              <w:rPr>
                <w:rFonts w:cs="Arial"/>
                <w:sz w:val="28"/>
                <w:szCs w:val="28"/>
              </w:rPr>
              <w:t>CEO</w:t>
            </w:r>
          </w:p>
        </w:tc>
      </w:tr>
    </w:tbl>
    <w:p w14:paraId="29BC551E" w14:textId="77777777" w:rsidR="00480507" w:rsidRPr="001B4AAB" w:rsidRDefault="00480507" w:rsidP="00480507">
      <w:pPr>
        <w:jc w:val="left"/>
        <w:rPr>
          <w:rFonts w:cs="Arial"/>
          <w:sz w:val="28"/>
          <w:szCs w:val="28"/>
        </w:rPr>
      </w:pPr>
    </w:p>
    <w:tbl>
      <w:tblPr>
        <w:tblW w:w="5000" w:type="pct"/>
        <w:tblLook w:val="01E0" w:firstRow="1" w:lastRow="1" w:firstColumn="1" w:lastColumn="1" w:noHBand="0" w:noVBand="0"/>
      </w:tblPr>
      <w:tblGrid>
        <w:gridCol w:w="761"/>
        <w:gridCol w:w="9443"/>
      </w:tblGrid>
      <w:tr w:rsidR="00480507" w:rsidRPr="001B4AAB" w14:paraId="7AFDF4A9" w14:textId="77777777" w:rsidTr="00176F0E">
        <w:trPr>
          <w:trHeight w:val="383"/>
        </w:trPr>
        <w:tc>
          <w:tcPr>
            <w:tcW w:w="5000" w:type="pct"/>
            <w:gridSpan w:val="2"/>
          </w:tcPr>
          <w:p w14:paraId="391A201D" w14:textId="77777777" w:rsidR="00480507" w:rsidRPr="001B4AAB" w:rsidRDefault="00480507" w:rsidP="00663141">
            <w:pPr>
              <w:jc w:val="left"/>
              <w:rPr>
                <w:rFonts w:cs="Arial"/>
                <w:b/>
                <w:sz w:val="28"/>
                <w:szCs w:val="28"/>
              </w:rPr>
            </w:pPr>
            <w:r w:rsidRPr="001B4AAB">
              <w:rPr>
                <w:rFonts w:cs="Arial"/>
                <w:b/>
                <w:sz w:val="28"/>
                <w:szCs w:val="28"/>
              </w:rPr>
              <w:t>PUBLIC SESSION (Disclosable)</w:t>
            </w:r>
          </w:p>
          <w:p w14:paraId="3A4EC590" w14:textId="77777777" w:rsidR="00480507" w:rsidRPr="001B4AAB" w:rsidRDefault="00480507" w:rsidP="00663141">
            <w:pPr>
              <w:jc w:val="left"/>
              <w:rPr>
                <w:rFonts w:cs="Arial"/>
                <w:b/>
                <w:sz w:val="28"/>
                <w:szCs w:val="28"/>
              </w:rPr>
            </w:pPr>
          </w:p>
        </w:tc>
      </w:tr>
      <w:tr w:rsidR="00480507" w:rsidRPr="001B4AAB" w14:paraId="7FE892CA" w14:textId="77777777" w:rsidTr="00176F0E">
        <w:tc>
          <w:tcPr>
            <w:tcW w:w="345" w:type="pct"/>
          </w:tcPr>
          <w:p w14:paraId="7B9FDEF1" w14:textId="26F92692" w:rsidR="00480507" w:rsidRPr="001B4AAB" w:rsidRDefault="0010027C" w:rsidP="00663141">
            <w:pPr>
              <w:ind w:left="0" w:firstLine="0"/>
              <w:jc w:val="left"/>
              <w:rPr>
                <w:rFonts w:cs="Arial"/>
                <w:b/>
                <w:sz w:val="28"/>
                <w:szCs w:val="28"/>
              </w:rPr>
            </w:pPr>
            <w:r w:rsidRPr="001B4AAB">
              <w:rPr>
                <w:rFonts w:cs="Arial"/>
                <w:b/>
                <w:sz w:val="28"/>
                <w:szCs w:val="28"/>
              </w:rPr>
              <w:t>1.0</w:t>
            </w:r>
          </w:p>
        </w:tc>
        <w:tc>
          <w:tcPr>
            <w:tcW w:w="4655" w:type="pct"/>
          </w:tcPr>
          <w:p w14:paraId="3DA842E8" w14:textId="77777777" w:rsidR="00480507" w:rsidRPr="001B4AAB" w:rsidRDefault="00480507" w:rsidP="00380BD9">
            <w:pPr>
              <w:ind w:left="0" w:firstLine="0"/>
              <w:jc w:val="left"/>
              <w:rPr>
                <w:rFonts w:cs="Arial"/>
                <w:b/>
                <w:sz w:val="28"/>
                <w:szCs w:val="28"/>
              </w:rPr>
            </w:pPr>
            <w:r w:rsidRPr="001B4AAB">
              <w:rPr>
                <w:rFonts w:cs="Arial"/>
                <w:b/>
                <w:sz w:val="28"/>
                <w:szCs w:val="28"/>
              </w:rPr>
              <w:t>WELCOME</w:t>
            </w:r>
          </w:p>
          <w:p w14:paraId="3F38C4F4" w14:textId="124A0B82" w:rsidR="00FB0BDA" w:rsidRPr="001B4AAB" w:rsidRDefault="00FB0BDA" w:rsidP="00380BD9">
            <w:pPr>
              <w:ind w:left="0" w:firstLine="0"/>
              <w:jc w:val="left"/>
              <w:rPr>
                <w:rFonts w:cs="Arial"/>
                <w:b/>
                <w:sz w:val="28"/>
                <w:szCs w:val="28"/>
              </w:rPr>
            </w:pPr>
          </w:p>
        </w:tc>
      </w:tr>
      <w:tr w:rsidR="00480507" w:rsidRPr="001B4AAB" w14:paraId="726E4C1C" w14:textId="77777777" w:rsidTr="00176F0E">
        <w:tc>
          <w:tcPr>
            <w:tcW w:w="345" w:type="pct"/>
          </w:tcPr>
          <w:p w14:paraId="18543A88" w14:textId="5B03E44A" w:rsidR="00480507" w:rsidRPr="001B4AAB" w:rsidRDefault="001141F8" w:rsidP="00663141">
            <w:pPr>
              <w:jc w:val="left"/>
              <w:rPr>
                <w:rFonts w:cs="Arial"/>
                <w:bCs/>
                <w:sz w:val="28"/>
                <w:szCs w:val="28"/>
              </w:rPr>
            </w:pPr>
            <w:r w:rsidRPr="001B4AAB">
              <w:rPr>
                <w:rFonts w:cs="Arial"/>
                <w:bCs/>
                <w:sz w:val="28"/>
                <w:szCs w:val="28"/>
              </w:rPr>
              <w:t>1.1</w:t>
            </w:r>
          </w:p>
        </w:tc>
        <w:tc>
          <w:tcPr>
            <w:tcW w:w="4655" w:type="pct"/>
          </w:tcPr>
          <w:p w14:paraId="54C561B8" w14:textId="6D9BE0E2" w:rsidR="00F278CE" w:rsidRPr="001B4AAB" w:rsidRDefault="00F278CE" w:rsidP="00AB3BFE">
            <w:pPr>
              <w:ind w:left="0" w:firstLine="0"/>
              <w:rPr>
                <w:rFonts w:cs="Arial"/>
                <w:sz w:val="28"/>
                <w:szCs w:val="28"/>
              </w:rPr>
            </w:pPr>
            <w:r w:rsidRPr="001B4AAB">
              <w:rPr>
                <w:rFonts w:cs="Arial"/>
                <w:sz w:val="28"/>
                <w:szCs w:val="28"/>
              </w:rPr>
              <w:t xml:space="preserve">Nicola Scrivings, Trust Chair (TC) welcomed those present to the </w:t>
            </w:r>
            <w:r w:rsidR="004502E1" w:rsidRPr="001B4AAB">
              <w:rPr>
                <w:rFonts w:cs="Arial"/>
                <w:sz w:val="28"/>
                <w:szCs w:val="28"/>
              </w:rPr>
              <w:t>202</w:t>
            </w:r>
            <w:r w:rsidR="004935B3" w:rsidRPr="001B4AAB">
              <w:rPr>
                <w:rFonts w:cs="Arial"/>
                <w:sz w:val="28"/>
                <w:szCs w:val="28"/>
              </w:rPr>
              <w:t xml:space="preserve">1-22 Annual General meeting </w:t>
            </w:r>
            <w:r w:rsidR="00862B8A" w:rsidRPr="001B4AAB">
              <w:rPr>
                <w:rFonts w:cs="Arial"/>
                <w:sz w:val="28"/>
                <w:szCs w:val="28"/>
              </w:rPr>
              <w:t xml:space="preserve">(AGM) </w:t>
            </w:r>
            <w:r w:rsidR="004935B3" w:rsidRPr="001B4AAB">
              <w:rPr>
                <w:rFonts w:cs="Arial"/>
                <w:sz w:val="28"/>
                <w:szCs w:val="28"/>
              </w:rPr>
              <w:t xml:space="preserve">of the East of England Ambulance Service NHS Trust. </w:t>
            </w:r>
          </w:p>
          <w:p w14:paraId="725643A7" w14:textId="75979F40" w:rsidR="00FB0BDA" w:rsidRPr="001B4AAB" w:rsidRDefault="00F278CE" w:rsidP="00FB0BDA">
            <w:pPr>
              <w:ind w:left="-108" w:firstLine="0"/>
              <w:rPr>
                <w:rFonts w:cs="Arial"/>
                <w:sz w:val="28"/>
                <w:szCs w:val="28"/>
              </w:rPr>
            </w:pPr>
            <w:r w:rsidRPr="001B4AAB">
              <w:rPr>
                <w:rFonts w:cs="Arial"/>
                <w:sz w:val="28"/>
                <w:szCs w:val="28"/>
              </w:rPr>
              <w:t xml:space="preserve"> </w:t>
            </w:r>
          </w:p>
        </w:tc>
      </w:tr>
      <w:tr w:rsidR="00480507" w:rsidRPr="001B4AAB" w14:paraId="6D61BC8D" w14:textId="77777777" w:rsidTr="00176F0E">
        <w:tc>
          <w:tcPr>
            <w:tcW w:w="345" w:type="pct"/>
          </w:tcPr>
          <w:p w14:paraId="0C6AC47D" w14:textId="6A390388" w:rsidR="00480507" w:rsidRPr="001B4AAB" w:rsidRDefault="00F278CE" w:rsidP="00F278CE">
            <w:pPr>
              <w:jc w:val="left"/>
              <w:rPr>
                <w:rFonts w:cs="Arial"/>
                <w:b/>
                <w:sz w:val="28"/>
                <w:szCs w:val="28"/>
              </w:rPr>
            </w:pPr>
            <w:r w:rsidRPr="001B4AAB">
              <w:rPr>
                <w:rFonts w:cs="Arial"/>
                <w:b/>
                <w:sz w:val="28"/>
                <w:szCs w:val="28"/>
              </w:rPr>
              <w:t>2.0</w:t>
            </w:r>
          </w:p>
        </w:tc>
        <w:tc>
          <w:tcPr>
            <w:tcW w:w="4655" w:type="pct"/>
          </w:tcPr>
          <w:p w14:paraId="77009BB1" w14:textId="043B195B" w:rsidR="00FB0BDA" w:rsidRPr="001B4AAB" w:rsidRDefault="00F278CE" w:rsidP="00F278CE">
            <w:pPr>
              <w:ind w:left="0" w:firstLine="0"/>
              <w:jc w:val="left"/>
              <w:rPr>
                <w:rFonts w:cs="Arial"/>
                <w:b/>
                <w:sz w:val="28"/>
                <w:szCs w:val="28"/>
              </w:rPr>
            </w:pPr>
            <w:r w:rsidRPr="001B4AAB">
              <w:rPr>
                <w:rFonts w:cs="Arial"/>
                <w:b/>
                <w:sz w:val="28"/>
                <w:szCs w:val="28"/>
              </w:rPr>
              <w:t>MINUTES FROM THE PREVIOUS MEETING</w:t>
            </w:r>
            <w:r w:rsidRPr="001B4AAB">
              <w:rPr>
                <w:rFonts w:cs="Arial"/>
                <w:b/>
                <w:sz w:val="28"/>
                <w:szCs w:val="28"/>
              </w:rPr>
              <w:br/>
            </w:r>
          </w:p>
        </w:tc>
      </w:tr>
      <w:tr w:rsidR="00480507" w:rsidRPr="001B4AAB" w14:paraId="7F818F3F" w14:textId="77777777" w:rsidTr="00176F0E">
        <w:trPr>
          <w:trHeight w:val="60"/>
        </w:trPr>
        <w:tc>
          <w:tcPr>
            <w:tcW w:w="345" w:type="pct"/>
          </w:tcPr>
          <w:p w14:paraId="598B52C0" w14:textId="343D583B" w:rsidR="00480507" w:rsidRPr="001B4AAB" w:rsidRDefault="001141F8" w:rsidP="00663141">
            <w:pPr>
              <w:jc w:val="left"/>
              <w:rPr>
                <w:rFonts w:cs="Arial"/>
                <w:bCs/>
                <w:sz w:val="28"/>
                <w:szCs w:val="28"/>
              </w:rPr>
            </w:pPr>
            <w:r w:rsidRPr="001B4AAB">
              <w:rPr>
                <w:rFonts w:cs="Arial"/>
                <w:bCs/>
                <w:sz w:val="28"/>
                <w:szCs w:val="28"/>
              </w:rPr>
              <w:t>2.1</w:t>
            </w:r>
          </w:p>
        </w:tc>
        <w:tc>
          <w:tcPr>
            <w:tcW w:w="4655" w:type="pct"/>
          </w:tcPr>
          <w:p w14:paraId="76ACFC31" w14:textId="5A4B5D57" w:rsidR="009849FE" w:rsidRPr="001B4AAB" w:rsidRDefault="00F278CE" w:rsidP="00AB3BFE">
            <w:pPr>
              <w:ind w:left="0" w:firstLine="0"/>
              <w:rPr>
                <w:rFonts w:cs="Arial"/>
                <w:bCs/>
                <w:sz w:val="28"/>
                <w:szCs w:val="28"/>
              </w:rPr>
            </w:pPr>
            <w:r w:rsidRPr="001B4AAB">
              <w:rPr>
                <w:rFonts w:cs="Arial"/>
                <w:bCs/>
                <w:sz w:val="28"/>
                <w:szCs w:val="28"/>
              </w:rPr>
              <w:t xml:space="preserve">The minutes </w:t>
            </w:r>
            <w:r w:rsidR="000850DB" w:rsidRPr="001B4AAB">
              <w:rPr>
                <w:rFonts w:cs="Arial"/>
                <w:bCs/>
                <w:sz w:val="28"/>
                <w:szCs w:val="28"/>
              </w:rPr>
              <w:t xml:space="preserve">of </w:t>
            </w:r>
            <w:r w:rsidRPr="001B4AAB">
              <w:rPr>
                <w:rFonts w:cs="Arial"/>
                <w:bCs/>
                <w:sz w:val="28"/>
                <w:szCs w:val="28"/>
              </w:rPr>
              <w:t xml:space="preserve">the </w:t>
            </w:r>
            <w:r w:rsidR="00C61510" w:rsidRPr="001B4AAB">
              <w:rPr>
                <w:rFonts w:cs="Arial"/>
                <w:bCs/>
                <w:sz w:val="28"/>
                <w:szCs w:val="28"/>
              </w:rPr>
              <w:t>20</w:t>
            </w:r>
            <w:r w:rsidR="004935B3" w:rsidRPr="001B4AAB">
              <w:rPr>
                <w:rFonts w:cs="Arial"/>
                <w:bCs/>
                <w:sz w:val="28"/>
                <w:szCs w:val="28"/>
              </w:rPr>
              <w:t>20</w:t>
            </w:r>
            <w:r w:rsidR="00C61510" w:rsidRPr="001B4AAB">
              <w:rPr>
                <w:rFonts w:cs="Arial"/>
                <w:bCs/>
                <w:sz w:val="28"/>
                <w:szCs w:val="28"/>
              </w:rPr>
              <w:t xml:space="preserve"> – 202</w:t>
            </w:r>
            <w:r w:rsidR="004935B3" w:rsidRPr="001B4AAB">
              <w:rPr>
                <w:rFonts w:cs="Arial"/>
                <w:bCs/>
                <w:sz w:val="28"/>
                <w:szCs w:val="28"/>
              </w:rPr>
              <w:t>1</w:t>
            </w:r>
            <w:r w:rsidR="00C61510" w:rsidRPr="001B4AAB">
              <w:rPr>
                <w:rFonts w:cs="Arial"/>
                <w:bCs/>
                <w:sz w:val="28"/>
                <w:szCs w:val="28"/>
              </w:rPr>
              <w:t xml:space="preserve"> </w:t>
            </w:r>
            <w:r w:rsidR="00862B8A" w:rsidRPr="001B4AAB">
              <w:rPr>
                <w:rFonts w:cs="Arial"/>
                <w:bCs/>
                <w:sz w:val="28"/>
                <w:szCs w:val="28"/>
              </w:rPr>
              <w:t>AGM</w:t>
            </w:r>
            <w:r w:rsidR="003F3695" w:rsidRPr="001B4AAB">
              <w:rPr>
                <w:rFonts w:cs="Arial"/>
                <w:bCs/>
                <w:sz w:val="28"/>
                <w:szCs w:val="28"/>
              </w:rPr>
              <w:t xml:space="preserve">, held </w:t>
            </w:r>
            <w:r w:rsidR="00D063EE" w:rsidRPr="001B4AAB">
              <w:rPr>
                <w:rFonts w:cs="Arial"/>
                <w:bCs/>
                <w:sz w:val="28"/>
                <w:szCs w:val="28"/>
              </w:rPr>
              <w:t xml:space="preserve">on </w:t>
            </w:r>
            <w:r w:rsidR="007550EA" w:rsidRPr="001B4AAB">
              <w:rPr>
                <w:rFonts w:cs="Arial"/>
                <w:bCs/>
                <w:sz w:val="28"/>
                <w:szCs w:val="28"/>
              </w:rPr>
              <w:t>0</w:t>
            </w:r>
            <w:r w:rsidR="004935B3" w:rsidRPr="001B4AAB">
              <w:rPr>
                <w:rFonts w:cs="Arial"/>
                <w:bCs/>
                <w:sz w:val="28"/>
                <w:szCs w:val="28"/>
              </w:rPr>
              <w:t>8</w:t>
            </w:r>
            <w:r w:rsidR="00D063EE" w:rsidRPr="001B4AAB">
              <w:rPr>
                <w:rFonts w:cs="Arial"/>
                <w:bCs/>
                <w:sz w:val="28"/>
                <w:szCs w:val="28"/>
              </w:rPr>
              <w:t>.0</w:t>
            </w:r>
            <w:r w:rsidR="007550EA" w:rsidRPr="001B4AAB">
              <w:rPr>
                <w:rFonts w:cs="Arial"/>
                <w:bCs/>
                <w:sz w:val="28"/>
                <w:szCs w:val="28"/>
              </w:rPr>
              <w:t>9</w:t>
            </w:r>
            <w:r w:rsidR="00D063EE" w:rsidRPr="001B4AAB">
              <w:rPr>
                <w:rFonts w:cs="Arial"/>
                <w:bCs/>
                <w:sz w:val="28"/>
                <w:szCs w:val="28"/>
              </w:rPr>
              <w:t>.20</w:t>
            </w:r>
            <w:r w:rsidR="007550EA" w:rsidRPr="001B4AAB">
              <w:rPr>
                <w:rFonts w:cs="Arial"/>
                <w:bCs/>
                <w:sz w:val="28"/>
                <w:szCs w:val="28"/>
              </w:rPr>
              <w:t>2</w:t>
            </w:r>
            <w:r w:rsidR="004935B3" w:rsidRPr="001B4AAB">
              <w:rPr>
                <w:rFonts w:cs="Arial"/>
                <w:bCs/>
                <w:sz w:val="28"/>
                <w:szCs w:val="28"/>
              </w:rPr>
              <w:t>1</w:t>
            </w:r>
            <w:r w:rsidR="003F3695" w:rsidRPr="001B4AAB">
              <w:rPr>
                <w:rFonts w:cs="Arial"/>
                <w:bCs/>
                <w:sz w:val="28"/>
                <w:szCs w:val="28"/>
              </w:rPr>
              <w:t>,</w:t>
            </w:r>
            <w:r w:rsidRPr="001B4AAB">
              <w:rPr>
                <w:rFonts w:cs="Arial"/>
                <w:bCs/>
                <w:sz w:val="28"/>
                <w:szCs w:val="28"/>
              </w:rPr>
              <w:t xml:space="preserve"> were </w:t>
            </w:r>
            <w:r w:rsidR="003F3695" w:rsidRPr="001B4AAB">
              <w:rPr>
                <w:rFonts w:cs="Arial"/>
                <w:bCs/>
                <w:sz w:val="28"/>
                <w:szCs w:val="28"/>
              </w:rPr>
              <w:t xml:space="preserve">received and </w:t>
            </w:r>
            <w:r w:rsidRPr="001B4AAB">
              <w:rPr>
                <w:rFonts w:cs="Arial"/>
                <w:bCs/>
                <w:sz w:val="28"/>
                <w:szCs w:val="28"/>
              </w:rPr>
              <w:t xml:space="preserve">approved with no amendments. </w:t>
            </w:r>
          </w:p>
          <w:p w14:paraId="50F26E62" w14:textId="6E5CBC34" w:rsidR="00F278CE" w:rsidRPr="001B4AAB" w:rsidRDefault="00F278CE" w:rsidP="0087403B">
            <w:pPr>
              <w:ind w:left="-108" w:firstLine="0"/>
              <w:rPr>
                <w:rFonts w:cs="Arial"/>
                <w:bCs/>
                <w:sz w:val="28"/>
                <w:szCs w:val="28"/>
              </w:rPr>
            </w:pPr>
          </w:p>
        </w:tc>
      </w:tr>
      <w:tr w:rsidR="00480507" w:rsidRPr="001B4AAB" w14:paraId="11748265" w14:textId="77777777" w:rsidTr="00176F0E">
        <w:tc>
          <w:tcPr>
            <w:tcW w:w="345" w:type="pct"/>
          </w:tcPr>
          <w:p w14:paraId="76CBBDB3" w14:textId="6A5FD625" w:rsidR="00480507" w:rsidRPr="001B4AAB" w:rsidRDefault="00F278CE" w:rsidP="00E96159">
            <w:pPr>
              <w:jc w:val="left"/>
              <w:rPr>
                <w:rFonts w:cs="Arial"/>
                <w:b/>
                <w:sz w:val="28"/>
                <w:szCs w:val="28"/>
              </w:rPr>
            </w:pPr>
            <w:r w:rsidRPr="001B4AAB">
              <w:rPr>
                <w:rFonts w:cs="Arial"/>
                <w:b/>
                <w:sz w:val="28"/>
                <w:szCs w:val="28"/>
              </w:rPr>
              <w:t>3.0</w:t>
            </w:r>
          </w:p>
        </w:tc>
        <w:tc>
          <w:tcPr>
            <w:tcW w:w="4655" w:type="pct"/>
          </w:tcPr>
          <w:p w14:paraId="01396215" w14:textId="36CB66D9" w:rsidR="009849FE" w:rsidRPr="001B4AAB" w:rsidRDefault="00F278CE" w:rsidP="00E96159">
            <w:pPr>
              <w:ind w:left="-108" w:firstLine="0"/>
              <w:jc w:val="left"/>
              <w:rPr>
                <w:rFonts w:cs="Arial"/>
                <w:b/>
                <w:sz w:val="28"/>
                <w:szCs w:val="28"/>
              </w:rPr>
            </w:pPr>
            <w:r w:rsidRPr="001B4AAB">
              <w:rPr>
                <w:rFonts w:cs="Arial"/>
                <w:b/>
                <w:sz w:val="28"/>
                <w:szCs w:val="28"/>
              </w:rPr>
              <w:t>TRUST CHAIR UPDATE</w:t>
            </w:r>
            <w:r w:rsidRPr="001B4AAB">
              <w:rPr>
                <w:rFonts w:cs="Arial"/>
                <w:b/>
                <w:sz w:val="28"/>
                <w:szCs w:val="28"/>
              </w:rPr>
              <w:br/>
            </w:r>
          </w:p>
        </w:tc>
      </w:tr>
      <w:tr w:rsidR="00480507" w:rsidRPr="001B4AAB" w14:paraId="44EEF60F" w14:textId="77777777" w:rsidTr="00176F0E">
        <w:tc>
          <w:tcPr>
            <w:tcW w:w="345" w:type="pct"/>
          </w:tcPr>
          <w:p w14:paraId="3DBB0A19" w14:textId="5A984F8E" w:rsidR="00480507" w:rsidRPr="001B4AAB" w:rsidRDefault="00862B8A" w:rsidP="00663141">
            <w:pPr>
              <w:jc w:val="left"/>
              <w:rPr>
                <w:rFonts w:cs="Arial"/>
                <w:bCs/>
                <w:sz w:val="28"/>
                <w:szCs w:val="28"/>
              </w:rPr>
            </w:pPr>
            <w:r w:rsidRPr="001B4AAB">
              <w:rPr>
                <w:rFonts w:cs="Arial"/>
                <w:bCs/>
                <w:sz w:val="28"/>
                <w:szCs w:val="28"/>
              </w:rPr>
              <w:lastRenderedPageBreak/>
              <w:t>3.1</w:t>
            </w:r>
          </w:p>
        </w:tc>
        <w:tc>
          <w:tcPr>
            <w:tcW w:w="4655" w:type="pct"/>
          </w:tcPr>
          <w:p w14:paraId="0E6F46A1" w14:textId="717BBDF0" w:rsidR="00AF6544" w:rsidRPr="001B4AAB" w:rsidRDefault="004935B3" w:rsidP="00D063EE">
            <w:pPr>
              <w:ind w:left="0" w:firstLine="0"/>
              <w:rPr>
                <w:rFonts w:cs="Arial"/>
                <w:sz w:val="28"/>
                <w:szCs w:val="28"/>
              </w:rPr>
            </w:pPr>
            <w:r w:rsidRPr="001B4AAB">
              <w:rPr>
                <w:rFonts w:cs="Arial"/>
                <w:sz w:val="28"/>
                <w:szCs w:val="28"/>
              </w:rPr>
              <w:t xml:space="preserve">The TC reflected on </w:t>
            </w:r>
            <w:r w:rsidR="00AB3BFE" w:rsidRPr="001B4AAB">
              <w:rPr>
                <w:rFonts w:cs="Arial"/>
                <w:sz w:val="28"/>
                <w:szCs w:val="28"/>
              </w:rPr>
              <w:t xml:space="preserve">the </w:t>
            </w:r>
            <w:r w:rsidRPr="001B4AAB">
              <w:rPr>
                <w:rFonts w:cs="Arial"/>
                <w:sz w:val="28"/>
                <w:szCs w:val="28"/>
              </w:rPr>
              <w:t>services</w:t>
            </w:r>
            <w:r w:rsidR="00AB3BFE" w:rsidRPr="001B4AAB">
              <w:rPr>
                <w:rFonts w:cs="Arial"/>
                <w:sz w:val="28"/>
                <w:szCs w:val="28"/>
              </w:rPr>
              <w:t xml:space="preserve"> provided over the preceding year</w:t>
            </w:r>
            <w:r w:rsidRPr="001B4AAB">
              <w:rPr>
                <w:rFonts w:cs="Arial"/>
                <w:sz w:val="28"/>
                <w:szCs w:val="28"/>
              </w:rPr>
              <w:t xml:space="preserve"> and extended her thanks to all staff and volunteers who had contributed to delivering an excellent service for patients under extremely challenging circumstances. The events of </w:t>
            </w:r>
            <w:r w:rsidR="00AB3BFE" w:rsidRPr="001B4AAB">
              <w:rPr>
                <w:rFonts w:cs="Arial"/>
                <w:sz w:val="28"/>
                <w:szCs w:val="28"/>
              </w:rPr>
              <w:t>the year</w:t>
            </w:r>
            <w:r w:rsidRPr="001B4AAB">
              <w:rPr>
                <w:rFonts w:cs="Arial"/>
                <w:sz w:val="28"/>
                <w:szCs w:val="28"/>
              </w:rPr>
              <w:t xml:space="preserve"> had tested the resilience of the organisation, people, operation</w:t>
            </w:r>
            <w:r w:rsidR="00AB3BFE" w:rsidRPr="001B4AAB">
              <w:rPr>
                <w:rFonts w:cs="Arial"/>
                <w:sz w:val="28"/>
                <w:szCs w:val="28"/>
              </w:rPr>
              <w:t>s</w:t>
            </w:r>
            <w:r w:rsidRPr="001B4AAB">
              <w:rPr>
                <w:rFonts w:cs="Arial"/>
                <w:sz w:val="28"/>
                <w:szCs w:val="28"/>
              </w:rPr>
              <w:t xml:space="preserve">, </w:t>
            </w:r>
            <w:proofErr w:type="gramStart"/>
            <w:r w:rsidRPr="001B4AAB">
              <w:rPr>
                <w:rFonts w:cs="Arial"/>
                <w:sz w:val="28"/>
                <w:szCs w:val="28"/>
              </w:rPr>
              <w:t>partnerships</w:t>
            </w:r>
            <w:proofErr w:type="gramEnd"/>
            <w:r w:rsidRPr="001B4AAB">
              <w:rPr>
                <w:rFonts w:cs="Arial"/>
                <w:sz w:val="28"/>
                <w:szCs w:val="28"/>
              </w:rPr>
              <w:t xml:space="preserve"> and patients. She was proud of the dedication, compassion, </w:t>
            </w:r>
            <w:proofErr w:type="gramStart"/>
            <w:r w:rsidRPr="001B4AAB">
              <w:rPr>
                <w:rFonts w:cs="Arial"/>
                <w:sz w:val="28"/>
                <w:szCs w:val="28"/>
              </w:rPr>
              <w:t>commitment</w:t>
            </w:r>
            <w:proofErr w:type="gramEnd"/>
            <w:r w:rsidRPr="001B4AAB">
              <w:rPr>
                <w:rFonts w:cs="Arial"/>
                <w:sz w:val="28"/>
                <w:szCs w:val="28"/>
              </w:rPr>
              <w:t xml:space="preserve"> and passion of staff who were core to the values of delivering exceptional care, outstanding people, ever hour of every day. This could not be achieved without the support of the public, there had been a</w:t>
            </w:r>
            <w:r w:rsidR="000850DB" w:rsidRPr="001B4AAB">
              <w:rPr>
                <w:rFonts w:cs="Arial"/>
                <w:sz w:val="28"/>
                <w:szCs w:val="28"/>
              </w:rPr>
              <w:t xml:space="preserve">n overwhelming </w:t>
            </w:r>
            <w:r w:rsidRPr="001B4AAB">
              <w:rPr>
                <w:rFonts w:cs="Arial"/>
                <w:sz w:val="28"/>
                <w:szCs w:val="28"/>
              </w:rPr>
              <w:t>response fr</w:t>
            </w:r>
            <w:r w:rsidR="00AB3BFE" w:rsidRPr="001B4AAB">
              <w:rPr>
                <w:rFonts w:cs="Arial"/>
                <w:sz w:val="28"/>
                <w:szCs w:val="28"/>
              </w:rPr>
              <w:t>o</w:t>
            </w:r>
            <w:r w:rsidRPr="001B4AAB">
              <w:rPr>
                <w:rFonts w:cs="Arial"/>
                <w:sz w:val="28"/>
                <w:szCs w:val="28"/>
              </w:rPr>
              <w:t>m local communities offering to assist in a range of way</w:t>
            </w:r>
            <w:r w:rsidR="00AB3BFE" w:rsidRPr="001B4AAB">
              <w:rPr>
                <w:rFonts w:cs="Arial"/>
                <w:sz w:val="28"/>
                <w:szCs w:val="28"/>
              </w:rPr>
              <w:t>s as well as</w:t>
            </w:r>
            <w:r w:rsidRPr="001B4AAB">
              <w:rPr>
                <w:rFonts w:cs="Arial"/>
                <w:sz w:val="28"/>
                <w:szCs w:val="28"/>
              </w:rPr>
              <w:t xml:space="preserve"> messages</w:t>
            </w:r>
            <w:r w:rsidR="00947446" w:rsidRPr="001B4AAB">
              <w:rPr>
                <w:rFonts w:cs="Arial"/>
                <w:sz w:val="28"/>
                <w:szCs w:val="28"/>
              </w:rPr>
              <w:t>,</w:t>
            </w:r>
            <w:r w:rsidRPr="001B4AAB">
              <w:rPr>
                <w:rFonts w:cs="Arial"/>
                <w:sz w:val="28"/>
                <w:szCs w:val="28"/>
              </w:rPr>
              <w:t xml:space="preserve"> donations </w:t>
            </w:r>
            <w:r w:rsidR="00947446" w:rsidRPr="001B4AAB">
              <w:rPr>
                <w:rFonts w:cs="Arial"/>
                <w:sz w:val="28"/>
                <w:szCs w:val="28"/>
              </w:rPr>
              <w:t xml:space="preserve">and </w:t>
            </w:r>
            <w:r w:rsidRPr="001B4AAB">
              <w:rPr>
                <w:rFonts w:cs="Arial"/>
                <w:sz w:val="28"/>
                <w:szCs w:val="28"/>
              </w:rPr>
              <w:t xml:space="preserve">offering time and support to colleagues. </w:t>
            </w:r>
            <w:r w:rsidR="00862B8A" w:rsidRPr="001B4AAB">
              <w:rPr>
                <w:rFonts w:cs="Arial"/>
                <w:sz w:val="28"/>
                <w:szCs w:val="28"/>
              </w:rPr>
              <w:t>The AGM</w:t>
            </w:r>
            <w:r w:rsidRPr="001B4AAB">
              <w:rPr>
                <w:rFonts w:cs="Arial"/>
                <w:sz w:val="28"/>
                <w:szCs w:val="28"/>
              </w:rPr>
              <w:t xml:space="preserve"> was supported by the annual report, accounts and quality accounts which provide</w:t>
            </w:r>
            <w:r w:rsidR="00AB3BFE" w:rsidRPr="001B4AAB">
              <w:rPr>
                <w:rFonts w:cs="Arial"/>
                <w:sz w:val="28"/>
                <w:szCs w:val="28"/>
              </w:rPr>
              <w:t>d</w:t>
            </w:r>
            <w:r w:rsidRPr="001B4AAB">
              <w:rPr>
                <w:rFonts w:cs="Arial"/>
                <w:sz w:val="28"/>
                <w:szCs w:val="28"/>
              </w:rPr>
              <w:t xml:space="preserve"> an overview of the </w:t>
            </w:r>
            <w:r w:rsidR="00800AF9" w:rsidRPr="001B4AAB">
              <w:rPr>
                <w:rFonts w:cs="Arial"/>
                <w:sz w:val="28"/>
                <w:szCs w:val="28"/>
              </w:rPr>
              <w:t>organisation’s</w:t>
            </w:r>
            <w:r w:rsidRPr="001B4AAB">
              <w:rPr>
                <w:rFonts w:cs="Arial"/>
                <w:sz w:val="28"/>
                <w:szCs w:val="28"/>
              </w:rPr>
              <w:t xml:space="preserve"> activity. The TC extended her thanks to all those who had contributed to the production of these documents. </w:t>
            </w:r>
          </w:p>
          <w:p w14:paraId="1AFBB22C" w14:textId="7E65475A" w:rsidR="004935B3" w:rsidRPr="001B4AAB" w:rsidRDefault="004935B3" w:rsidP="00D063EE">
            <w:pPr>
              <w:ind w:left="0" w:firstLine="0"/>
              <w:rPr>
                <w:rFonts w:cs="Arial"/>
                <w:sz w:val="28"/>
                <w:szCs w:val="28"/>
              </w:rPr>
            </w:pPr>
          </w:p>
        </w:tc>
      </w:tr>
      <w:tr w:rsidR="00D063EE" w:rsidRPr="001B4AAB" w14:paraId="43B25E3E" w14:textId="77777777" w:rsidTr="00176F0E">
        <w:tc>
          <w:tcPr>
            <w:tcW w:w="345" w:type="pct"/>
          </w:tcPr>
          <w:p w14:paraId="43657E03" w14:textId="50B626AB" w:rsidR="00D063EE" w:rsidRPr="001B4AAB" w:rsidRDefault="00862B8A" w:rsidP="00663141">
            <w:pPr>
              <w:jc w:val="left"/>
              <w:rPr>
                <w:rFonts w:cs="Arial"/>
                <w:bCs/>
                <w:sz w:val="28"/>
                <w:szCs w:val="28"/>
              </w:rPr>
            </w:pPr>
            <w:r w:rsidRPr="001B4AAB">
              <w:rPr>
                <w:rFonts w:cs="Arial"/>
                <w:bCs/>
                <w:sz w:val="28"/>
                <w:szCs w:val="28"/>
              </w:rPr>
              <w:t>3.2</w:t>
            </w:r>
          </w:p>
        </w:tc>
        <w:tc>
          <w:tcPr>
            <w:tcW w:w="4655" w:type="pct"/>
          </w:tcPr>
          <w:p w14:paraId="3BA76419" w14:textId="21C61C3E" w:rsidR="00D063EE" w:rsidRPr="001B4AAB" w:rsidRDefault="004935B3" w:rsidP="00E96159">
            <w:pPr>
              <w:ind w:left="0" w:firstLine="0"/>
              <w:rPr>
                <w:rFonts w:cs="Arial"/>
                <w:sz w:val="28"/>
                <w:szCs w:val="28"/>
              </w:rPr>
            </w:pPr>
            <w:r w:rsidRPr="001B4AAB">
              <w:rPr>
                <w:rFonts w:cs="Arial"/>
                <w:sz w:val="28"/>
                <w:szCs w:val="28"/>
              </w:rPr>
              <w:t xml:space="preserve">The TC introduced the directors of the East of England Ambulance Service. The Trust Board had been focussed on providing outstanding care to patients and supporting the development of communities through extensive partnership work. Throughout the year the Trust continued to work with regulators through the well led special measures regime to ensure actions were properly embedded so patients </w:t>
            </w:r>
            <w:r w:rsidR="00AB3BFE" w:rsidRPr="001B4AAB">
              <w:rPr>
                <w:rFonts w:cs="Arial"/>
                <w:sz w:val="28"/>
                <w:szCs w:val="28"/>
              </w:rPr>
              <w:t xml:space="preserve">could </w:t>
            </w:r>
            <w:r w:rsidRPr="001B4AAB">
              <w:rPr>
                <w:rFonts w:cs="Arial"/>
                <w:sz w:val="28"/>
                <w:szCs w:val="28"/>
              </w:rPr>
              <w:t>continue to receive the support they required. The fit for the future programme was launched in 2021/22 and was focussed on people development, developing impact, system partnership and culture. The</w:t>
            </w:r>
            <w:r w:rsidR="00B917F9" w:rsidRPr="001B4AAB">
              <w:rPr>
                <w:rFonts w:cs="Arial"/>
                <w:sz w:val="28"/>
                <w:szCs w:val="28"/>
              </w:rPr>
              <w:t xml:space="preserve"> B</w:t>
            </w:r>
            <w:r w:rsidRPr="001B4AAB">
              <w:rPr>
                <w:rFonts w:cs="Arial"/>
                <w:sz w:val="28"/>
                <w:szCs w:val="28"/>
              </w:rPr>
              <w:t xml:space="preserve">oard had oversight of this programme of work, improvements within this programme would have long ranging impacts for the Trust. </w:t>
            </w:r>
          </w:p>
          <w:p w14:paraId="27A01780" w14:textId="39E25A1A" w:rsidR="004935B3" w:rsidRPr="001B4AAB" w:rsidRDefault="004935B3" w:rsidP="00E96159">
            <w:pPr>
              <w:ind w:left="0" w:firstLine="0"/>
              <w:rPr>
                <w:rFonts w:cs="Arial"/>
                <w:sz w:val="28"/>
                <w:szCs w:val="28"/>
              </w:rPr>
            </w:pPr>
          </w:p>
        </w:tc>
      </w:tr>
      <w:tr w:rsidR="00AB3BFE" w:rsidRPr="001B4AAB" w14:paraId="2E6D1B9F" w14:textId="77777777" w:rsidTr="00176F0E">
        <w:tc>
          <w:tcPr>
            <w:tcW w:w="345" w:type="pct"/>
          </w:tcPr>
          <w:p w14:paraId="387D507C" w14:textId="2C2A0396" w:rsidR="00AB3BFE" w:rsidRPr="001B4AAB" w:rsidRDefault="00AB3BFE" w:rsidP="00663141">
            <w:pPr>
              <w:jc w:val="left"/>
              <w:rPr>
                <w:rFonts w:cs="Arial"/>
                <w:bCs/>
                <w:sz w:val="28"/>
                <w:szCs w:val="28"/>
              </w:rPr>
            </w:pPr>
            <w:r w:rsidRPr="001B4AAB">
              <w:rPr>
                <w:rFonts w:cs="Arial"/>
                <w:bCs/>
                <w:sz w:val="28"/>
                <w:szCs w:val="28"/>
              </w:rPr>
              <w:t>3.3</w:t>
            </w:r>
          </w:p>
        </w:tc>
        <w:tc>
          <w:tcPr>
            <w:tcW w:w="4655" w:type="pct"/>
          </w:tcPr>
          <w:p w14:paraId="42B6CDA6" w14:textId="333295E7" w:rsidR="00AB3BFE" w:rsidRPr="001B4AAB" w:rsidRDefault="00AB3BFE" w:rsidP="00E96159">
            <w:pPr>
              <w:ind w:left="0" w:firstLine="0"/>
              <w:rPr>
                <w:rFonts w:cs="Arial"/>
                <w:sz w:val="28"/>
                <w:szCs w:val="28"/>
              </w:rPr>
            </w:pPr>
            <w:r w:rsidRPr="001B4AAB">
              <w:rPr>
                <w:rFonts w:cs="Arial"/>
                <w:sz w:val="28"/>
                <w:szCs w:val="28"/>
              </w:rPr>
              <w:t xml:space="preserve">The TC thanked </w:t>
            </w:r>
            <w:r w:rsidR="00F7643A" w:rsidRPr="001B4AAB">
              <w:rPr>
                <w:rFonts w:cs="Arial"/>
                <w:sz w:val="28"/>
                <w:szCs w:val="28"/>
              </w:rPr>
              <w:t>B</w:t>
            </w:r>
            <w:r w:rsidRPr="001B4AAB">
              <w:rPr>
                <w:rFonts w:cs="Arial"/>
                <w:sz w:val="28"/>
                <w:szCs w:val="28"/>
              </w:rPr>
              <w:t>oard members for their advice, guidance and leadership which had enabled the Trust to respond to the increasing challenges over the last year. These challenges included huge service demand, significant handover delays and variants of COVID</w:t>
            </w:r>
            <w:r w:rsidR="00F7643A" w:rsidRPr="001B4AAB">
              <w:rPr>
                <w:rFonts w:cs="Arial"/>
                <w:sz w:val="28"/>
                <w:szCs w:val="28"/>
              </w:rPr>
              <w:t>-</w:t>
            </w:r>
            <w:r w:rsidRPr="001B4AAB">
              <w:rPr>
                <w:rFonts w:cs="Arial"/>
                <w:sz w:val="28"/>
                <w:szCs w:val="28"/>
              </w:rPr>
              <w:t xml:space="preserve">19. It was vital to ensure the basics were in place to provide a collaborative, co-creative and comprehensive approach to deliver excellent quality and safe care whilst supporting organisation transformation. Work was undertaken to ensure a sustainable service which was open, </w:t>
            </w:r>
            <w:proofErr w:type="gramStart"/>
            <w:r w:rsidRPr="001B4AAB">
              <w:rPr>
                <w:rFonts w:cs="Arial"/>
                <w:sz w:val="28"/>
                <w:szCs w:val="28"/>
              </w:rPr>
              <w:t>honest</w:t>
            </w:r>
            <w:proofErr w:type="gramEnd"/>
            <w:r w:rsidRPr="001B4AAB">
              <w:rPr>
                <w:rFonts w:cs="Arial"/>
                <w:sz w:val="28"/>
                <w:szCs w:val="28"/>
              </w:rPr>
              <w:t xml:space="preserve"> and supportive of all</w:t>
            </w:r>
            <w:r w:rsidR="00BA5931" w:rsidRPr="001B4AAB">
              <w:rPr>
                <w:rFonts w:cs="Arial"/>
                <w:sz w:val="28"/>
                <w:szCs w:val="28"/>
              </w:rPr>
              <w:t xml:space="preserve"> colleagues</w:t>
            </w:r>
            <w:r w:rsidRPr="001B4AAB">
              <w:rPr>
                <w:rFonts w:cs="Arial"/>
                <w:sz w:val="28"/>
                <w:szCs w:val="28"/>
              </w:rPr>
              <w:t>.</w:t>
            </w:r>
          </w:p>
          <w:p w14:paraId="3A857F30" w14:textId="036B3401" w:rsidR="00AB3BFE" w:rsidRPr="001B4AAB" w:rsidRDefault="00AB3BFE" w:rsidP="00E96159">
            <w:pPr>
              <w:ind w:left="0" w:firstLine="0"/>
              <w:rPr>
                <w:rFonts w:cs="Arial"/>
                <w:sz w:val="28"/>
                <w:szCs w:val="28"/>
              </w:rPr>
            </w:pPr>
          </w:p>
        </w:tc>
      </w:tr>
      <w:tr w:rsidR="00480507" w:rsidRPr="001B4AAB" w14:paraId="41FAA319" w14:textId="77777777" w:rsidTr="00176F0E">
        <w:tc>
          <w:tcPr>
            <w:tcW w:w="345" w:type="pct"/>
          </w:tcPr>
          <w:p w14:paraId="38C72179" w14:textId="1F5EBE4F" w:rsidR="00480507" w:rsidRPr="001B4AAB" w:rsidRDefault="00862B8A" w:rsidP="00663141">
            <w:pPr>
              <w:jc w:val="left"/>
              <w:rPr>
                <w:rFonts w:cs="Arial"/>
                <w:sz w:val="28"/>
                <w:szCs w:val="28"/>
              </w:rPr>
            </w:pPr>
            <w:r w:rsidRPr="001B4AAB">
              <w:rPr>
                <w:rFonts w:cs="Arial"/>
                <w:sz w:val="28"/>
                <w:szCs w:val="28"/>
              </w:rPr>
              <w:t>3.</w:t>
            </w:r>
            <w:r w:rsidR="00AB3BFE" w:rsidRPr="001B4AAB">
              <w:rPr>
                <w:rFonts w:cs="Arial"/>
                <w:sz w:val="28"/>
                <w:szCs w:val="28"/>
              </w:rPr>
              <w:t>4</w:t>
            </w:r>
          </w:p>
        </w:tc>
        <w:tc>
          <w:tcPr>
            <w:tcW w:w="4655" w:type="pct"/>
          </w:tcPr>
          <w:p w14:paraId="1D5283A7" w14:textId="7A7B9EB4" w:rsidR="00860414" w:rsidRPr="001B4AAB" w:rsidRDefault="004935B3" w:rsidP="00D063EE">
            <w:pPr>
              <w:ind w:left="0" w:firstLine="0"/>
              <w:rPr>
                <w:rFonts w:cs="Arial"/>
                <w:sz w:val="28"/>
                <w:szCs w:val="28"/>
              </w:rPr>
            </w:pPr>
            <w:r w:rsidRPr="001B4AAB">
              <w:rPr>
                <w:rFonts w:cs="Arial"/>
                <w:sz w:val="28"/>
                <w:szCs w:val="28"/>
              </w:rPr>
              <w:t xml:space="preserve">The Annual General Meeting heard </w:t>
            </w:r>
            <w:r w:rsidR="00AB3BFE" w:rsidRPr="001B4AAB">
              <w:rPr>
                <w:rFonts w:cs="Arial"/>
                <w:sz w:val="28"/>
                <w:szCs w:val="28"/>
              </w:rPr>
              <w:t xml:space="preserve">from a number of staff in the organisation </w:t>
            </w:r>
            <w:r w:rsidR="00043875" w:rsidRPr="001B4AAB">
              <w:rPr>
                <w:rFonts w:cs="Arial"/>
                <w:sz w:val="28"/>
                <w:szCs w:val="28"/>
              </w:rPr>
              <w:t>via a</w:t>
            </w:r>
            <w:r w:rsidR="00AB3BFE" w:rsidRPr="001B4AAB">
              <w:rPr>
                <w:rFonts w:cs="Arial"/>
                <w:sz w:val="28"/>
                <w:szCs w:val="28"/>
              </w:rPr>
              <w:t xml:space="preserve"> pre-recorded video. </w:t>
            </w:r>
            <w:r w:rsidR="00043875" w:rsidRPr="001B4AAB">
              <w:rPr>
                <w:rFonts w:cs="Arial"/>
                <w:sz w:val="28"/>
                <w:szCs w:val="28"/>
              </w:rPr>
              <w:t>(Available on the home page of our website)</w:t>
            </w:r>
          </w:p>
          <w:p w14:paraId="4A5BE204" w14:textId="18375207" w:rsidR="00862B8A" w:rsidRPr="001B4AAB" w:rsidRDefault="00862B8A" w:rsidP="00D063EE">
            <w:pPr>
              <w:ind w:left="0" w:firstLine="0"/>
              <w:rPr>
                <w:rFonts w:cs="Arial"/>
                <w:sz w:val="28"/>
                <w:szCs w:val="28"/>
              </w:rPr>
            </w:pPr>
          </w:p>
        </w:tc>
      </w:tr>
      <w:tr w:rsidR="00D063EE" w:rsidRPr="001B4AAB" w14:paraId="4F8764E0" w14:textId="77777777" w:rsidTr="00176F0E">
        <w:tc>
          <w:tcPr>
            <w:tcW w:w="345" w:type="pct"/>
          </w:tcPr>
          <w:p w14:paraId="6418A75C" w14:textId="3DC94172" w:rsidR="00D063EE" w:rsidRPr="001B4AAB" w:rsidRDefault="00862B8A" w:rsidP="00862B8A">
            <w:pPr>
              <w:jc w:val="left"/>
              <w:rPr>
                <w:rFonts w:cs="Arial"/>
                <w:b/>
                <w:bCs/>
                <w:sz w:val="28"/>
                <w:szCs w:val="28"/>
              </w:rPr>
            </w:pPr>
            <w:r w:rsidRPr="001B4AAB">
              <w:rPr>
                <w:rFonts w:cs="Arial"/>
                <w:b/>
                <w:bCs/>
                <w:sz w:val="28"/>
                <w:szCs w:val="28"/>
              </w:rPr>
              <w:lastRenderedPageBreak/>
              <w:t>4.0</w:t>
            </w:r>
          </w:p>
        </w:tc>
        <w:tc>
          <w:tcPr>
            <w:tcW w:w="4655" w:type="pct"/>
          </w:tcPr>
          <w:p w14:paraId="20D9686A" w14:textId="2F388AC3" w:rsidR="00D063EE" w:rsidRPr="001B4AAB" w:rsidRDefault="00862B8A" w:rsidP="00862B8A">
            <w:pPr>
              <w:ind w:left="0" w:firstLine="0"/>
              <w:jc w:val="left"/>
              <w:rPr>
                <w:rFonts w:cs="Arial"/>
                <w:b/>
                <w:bCs/>
                <w:sz w:val="28"/>
                <w:szCs w:val="28"/>
              </w:rPr>
            </w:pPr>
            <w:r w:rsidRPr="001B4AAB">
              <w:rPr>
                <w:rFonts w:cs="Arial"/>
                <w:b/>
                <w:bCs/>
                <w:sz w:val="28"/>
                <w:szCs w:val="28"/>
              </w:rPr>
              <w:t>GOAL ONE: PROVIDE OUTSTANDING QUALITY OF CARE AND PERFORMANCE</w:t>
            </w:r>
            <w:r w:rsidRPr="001B4AAB">
              <w:rPr>
                <w:rFonts w:cs="Arial"/>
                <w:b/>
                <w:bCs/>
                <w:sz w:val="28"/>
                <w:szCs w:val="28"/>
              </w:rPr>
              <w:br/>
            </w:r>
          </w:p>
        </w:tc>
      </w:tr>
      <w:tr w:rsidR="00D063EE" w:rsidRPr="001B4AAB" w14:paraId="08673FCE" w14:textId="77777777" w:rsidTr="00176F0E">
        <w:tc>
          <w:tcPr>
            <w:tcW w:w="345" w:type="pct"/>
          </w:tcPr>
          <w:p w14:paraId="60225FB0" w14:textId="3DAD1D98" w:rsidR="00D063EE" w:rsidRPr="001B4AAB" w:rsidRDefault="003F43AD" w:rsidP="00663141">
            <w:pPr>
              <w:jc w:val="left"/>
              <w:rPr>
                <w:rFonts w:cs="Arial"/>
                <w:sz w:val="28"/>
                <w:szCs w:val="28"/>
              </w:rPr>
            </w:pPr>
            <w:r w:rsidRPr="001B4AAB">
              <w:rPr>
                <w:rFonts w:cs="Arial"/>
                <w:sz w:val="28"/>
                <w:szCs w:val="28"/>
              </w:rPr>
              <w:t>4.1</w:t>
            </w:r>
          </w:p>
        </w:tc>
        <w:tc>
          <w:tcPr>
            <w:tcW w:w="4655" w:type="pct"/>
          </w:tcPr>
          <w:p w14:paraId="7FE6EF42" w14:textId="3773232C" w:rsidR="00D063EE" w:rsidRPr="001B4AAB" w:rsidRDefault="00862B8A" w:rsidP="00040CDF">
            <w:pPr>
              <w:ind w:left="0" w:firstLine="0"/>
              <w:rPr>
                <w:rFonts w:cs="Arial"/>
                <w:sz w:val="28"/>
                <w:szCs w:val="28"/>
              </w:rPr>
            </w:pPr>
            <w:r w:rsidRPr="001B4AAB">
              <w:rPr>
                <w:rFonts w:cs="Arial"/>
                <w:sz w:val="28"/>
                <w:szCs w:val="28"/>
              </w:rPr>
              <w:t>The Director of Nursing, Melissa Dowdeswell (</w:t>
            </w:r>
            <w:proofErr w:type="spellStart"/>
            <w:r w:rsidRPr="001B4AAB">
              <w:rPr>
                <w:rFonts w:cs="Arial"/>
                <w:sz w:val="28"/>
                <w:szCs w:val="28"/>
              </w:rPr>
              <w:t>DoN</w:t>
            </w:r>
            <w:proofErr w:type="spellEnd"/>
            <w:r w:rsidRPr="001B4AAB">
              <w:rPr>
                <w:rFonts w:cs="Arial"/>
                <w:sz w:val="28"/>
                <w:szCs w:val="28"/>
              </w:rPr>
              <w:t xml:space="preserve">), briefed the AGM on the activity underway to support the delivery of goal one. </w:t>
            </w:r>
          </w:p>
          <w:p w14:paraId="21BDC625" w14:textId="2307DE46" w:rsidR="00862B8A" w:rsidRPr="001B4AAB" w:rsidRDefault="00862B8A" w:rsidP="00040CDF">
            <w:pPr>
              <w:ind w:left="0" w:firstLine="0"/>
              <w:rPr>
                <w:rFonts w:cs="Arial"/>
                <w:sz w:val="28"/>
                <w:szCs w:val="28"/>
              </w:rPr>
            </w:pPr>
          </w:p>
        </w:tc>
      </w:tr>
      <w:tr w:rsidR="00006DA0" w:rsidRPr="001B4AAB" w14:paraId="5057A434" w14:textId="77777777" w:rsidTr="00176F0E">
        <w:tc>
          <w:tcPr>
            <w:tcW w:w="345" w:type="pct"/>
          </w:tcPr>
          <w:p w14:paraId="7337EE49" w14:textId="5F900892" w:rsidR="00006DA0" w:rsidRPr="001B4AAB" w:rsidRDefault="003F43AD" w:rsidP="00663141">
            <w:pPr>
              <w:jc w:val="left"/>
              <w:rPr>
                <w:rFonts w:cs="Arial"/>
                <w:sz w:val="28"/>
                <w:szCs w:val="28"/>
              </w:rPr>
            </w:pPr>
            <w:r w:rsidRPr="001B4AAB">
              <w:rPr>
                <w:rFonts w:cs="Arial"/>
                <w:sz w:val="28"/>
                <w:szCs w:val="28"/>
              </w:rPr>
              <w:t>4.2</w:t>
            </w:r>
          </w:p>
        </w:tc>
        <w:tc>
          <w:tcPr>
            <w:tcW w:w="4655" w:type="pct"/>
          </w:tcPr>
          <w:p w14:paraId="2AE4DCE6" w14:textId="24EB453F" w:rsidR="00056206" w:rsidRPr="001B4AAB" w:rsidRDefault="00862B8A" w:rsidP="004C0230">
            <w:pPr>
              <w:ind w:left="0" w:firstLine="0"/>
              <w:rPr>
                <w:rFonts w:cs="Arial"/>
                <w:sz w:val="28"/>
                <w:szCs w:val="28"/>
              </w:rPr>
            </w:pPr>
            <w:r w:rsidRPr="001B4AAB">
              <w:rPr>
                <w:rFonts w:cs="Arial"/>
                <w:sz w:val="28"/>
                <w:szCs w:val="28"/>
              </w:rPr>
              <w:t xml:space="preserve">The </w:t>
            </w:r>
            <w:proofErr w:type="spellStart"/>
            <w:r w:rsidRPr="001B4AAB">
              <w:rPr>
                <w:rFonts w:cs="Arial"/>
                <w:sz w:val="28"/>
                <w:szCs w:val="28"/>
              </w:rPr>
              <w:t>DoN</w:t>
            </w:r>
            <w:proofErr w:type="spellEnd"/>
            <w:r w:rsidRPr="001B4AAB">
              <w:rPr>
                <w:rFonts w:cs="Arial"/>
                <w:sz w:val="28"/>
                <w:szCs w:val="28"/>
              </w:rPr>
              <w:t xml:space="preserve"> informed the AGM that patients were at the heart of the </w:t>
            </w:r>
            <w:r w:rsidR="00C95563" w:rsidRPr="001B4AAB">
              <w:rPr>
                <w:rFonts w:cs="Arial"/>
                <w:sz w:val="28"/>
                <w:szCs w:val="28"/>
              </w:rPr>
              <w:t>organisation’s</w:t>
            </w:r>
            <w:r w:rsidRPr="001B4AAB">
              <w:rPr>
                <w:rFonts w:cs="Arial"/>
                <w:sz w:val="28"/>
                <w:szCs w:val="28"/>
              </w:rPr>
              <w:t xml:space="preserve"> activity. Standards were set to ensure that the clinical care provided to patients met the standards</w:t>
            </w:r>
            <w:r w:rsidR="00B427A1" w:rsidRPr="001B4AAB">
              <w:rPr>
                <w:rFonts w:cs="Arial"/>
                <w:sz w:val="28"/>
                <w:szCs w:val="28"/>
              </w:rPr>
              <w:t xml:space="preserve"> of care one would </w:t>
            </w:r>
            <w:r w:rsidRPr="001B4AAB">
              <w:rPr>
                <w:rFonts w:cs="Arial"/>
                <w:sz w:val="28"/>
                <w:szCs w:val="28"/>
              </w:rPr>
              <w:t>expect</w:t>
            </w:r>
            <w:r w:rsidR="00B427A1" w:rsidRPr="001B4AAB">
              <w:rPr>
                <w:rFonts w:cs="Arial"/>
                <w:sz w:val="28"/>
                <w:szCs w:val="28"/>
              </w:rPr>
              <w:t xml:space="preserve"> their own</w:t>
            </w:r>
            <w:r w:rsidRPr="001B4AAB">
              <w:rPr>
                <w:rFonts w:cs="Arial"/>
                <w:sz w:val="28"/>
                <w:szCs w:val="28"/>
              </w:rPr>
              <w:t xml:space="preserve"> famil</w:t>
            </w:r>
            <w:r w:rsidR="00B427A1" w:rsidRPr="001B4AAB">
              <w:rPr>
                <w:rFonts w:cs="Arial"/>
                <w:sz w:val="28"/>
                <w:szCs w:val="28"/>
              </w:rPr>
              <w:t>y</w:t>
            </w:r>
            <w:r w:rsidRPr="001B4AAB">
              <w:rPr>
                <w:rFonts w:cs="Arial"/>
                <w:sz w:val="28"/>
                <w:szCs w:val="28"/>
              </w:rPr>
              <w:t xml:space="preserve"> and friends</w:t>
            </w:r>
            <w:r w:rsidR="00B427A1" w:rsidRPr="001B4AAB">
              <w:rPr>
                <w:rFonts w:cs="Arial"/>
                <w:sz w:val="28"/>
                <w:szCs w:val="28"/>
              </w:rPr>
              <w:t xml:space="preserve"> to receive</w:t>
            </w:r>
            <w:r w:rsidRPr="001B4AAB">
              <w:rPr>
                <w:rFonts w:cs="Arial"/>
                <w:sz w:val="28"/>
                <w:szCs w:val="28"/>
              </w:rPr>
              <w:t xml:space="preserve">. Patient and public involvement ensured patients were central to the work of the organisation. A patient and public involvement (PPI) strategy had been co-produced with patients. The community engagement group (CEG) </w:t>
            </w:r>
            <w:r w:rsidR="00B427A1" w:rsidRPr="001B4AAB">
              <w:rPr>
                <w:rFonts w:cs="Arial"/>
                <w:sz w:val="28"/>
                <w:szCs w:val="28"/>
              </w:rPr>
              <w:t>provided a forum for members to</w:t>
            </w:r>
            <w:r w:rsidRPr="001B4AAB">
              <w:rPr>
                <w:rFonts w:cs="Arial"/>
                <w:sz w:val="28"/>
                <w:szCs w:val="28"/>
              </w:rPr>
              <w:t xml:space="preserve"> shar</w:t>
            </w:r>
            <w:r w:rsidR="00B427A1" w:rsidRPr="001B4AAB">
              <w:rPr>
                <w:rFonts w:cs="Arial"/>
                <w:sz w:val="28"/>
                <w:szCs w:val="28"/>
              </w:rPr>
              <w:t>e</w:t>
            </w:r>
            <w:r w:rsidRPr="001B4AAB">
              <w:rPr>
                <w:rFonts w:cs="Arial"/>
                <w:sz w:val="28"/>
                <w:szCs w:val="28"/>
              </w:rPr>
              <w:t xml:space="preserve"> </w:t>
            </w:r>
            <w:r w:rsidR="00B427A1" w:rsidRPr="001B4AAB">
              <w:rPr>
                <w:rFonts w:cs="Arial"/>
                <w:sz w:val="28"/>
                <w:szCs w:val="28"/>
              </w:rPr>
              <w:t xml:space="preserve">their </w:t>
            </w:r>
            <w:r w:rsidRPr="001B4AAB">
              <w:rPr>
                <w:rFonts w:cs="Arial"/>
                <w:sz w:val="28"/>
                <w:szCs w:val="28"/>
              </w:rPr>
              <w:t xml:space="preserve">views on the service to enable the development of the organisation. The PPI strategy had provided the CEG with an opportunity to develop new ways for members to engage with the Trust. This group set an ambitious workplan to </w:t>
            </w:r>
            <w:r w:rsidR="00B427A1" w:rsidRPr="001B4AAB">
              <w:rPr>
                <w:rFonts w:cs="Arial"/>
                <w:sz w:val="28"/>
                <w:szCs w:val="28"/>
              </w:rPr>
              <w:t>maximise the</w:t>
            </w:r>
            <w:r w:rsidRPr="001B4AAB">
              <w:rPr>
                <w:rFonts w:cs="Arial"/>
                <w:sz w:val="28"/>
                <w:szCs w:val="28"/>
              </w:rPr>
              <w:t xml:space="preserve"> expertise of volunteers and to support the delivery of the strategy. Face to face engagement events provided the opportunity to engage directly with members of the public on services provided. Discovery interviews provided </w:t>
            </w:r>
            <w:r w:rsidR="00B427A1" w:rsidRPr="001B4AAB">
              <w:rPr>
                <w:rFonts w:cs="Arial"/>
                <w:sz w:val="28"/>
                <w:szCs w:val="28"/>
              </w:rPr>
              <w:t xml:space="preserve">an </w:t>
            </w:r>
            <w:r w:rsidRPr="001B4AAB">
              <w:rPr>
                <w:rFonts w:cs="Arial"/>
                <w:sz w:val="28"/>
                <w:szCs w:val="28"/>
              </w:rPr>
              <w:t>opportunity for patients to share their experiences in their own words via video. These videos were shared</w:t>
            </w:r>
            <w:r w:rsidR="00B427A1" w:rsidRPr="001B4AAB">
              <w:rPr>
                <w:rFonts w:cs="Arial"/>
                <w:sz w:val="28"/>
                <w:szCs w:val="28"/>
              </w:rPr>
              <w:t xml:space="preserve"> </w:t>
            </w:r>
            <w:r w:rsidRPr="001B4AAB">
              <w:rPr>
                <w:rFonts w:cs="Arial"/>
                <w:sz w:val="28"/>
                <w:szCs w:val="28"/>
              </w:rPr>
              <w:t>in public board meeting</w:t>
            </w:r>
            <w:r w:rsidR="00B427A1" w:rsidRPr="001B4AAB">
              <w:rPr>
                <w:rFonts w:cs="Arial"/>
                <w:sz w:val="28"/>
                <w:szCs w:val="28"/>
              </w:rPr>
              <w:t>s</w:t>
            </w:r>
            <w:r w:rsidRPr="001B4AAB">
              <w:rPr>
                <w:rFonts w:cs="Arial"/>
                <w:sz w:val="28"/>
                <w:szCs w:val="28"/>
              </w:rPr>
              <w:t xml:space="preserve"> and used for training, handling complaints and serious incidents. They were a powerful tool for hearing the patient voice directly. </w:t>
            </w:r>
          </w:p>
          <w:p w14:paraId="43BD4D9F" w14:textId="3A0D4A36" w:rsidR="00862B8A" w:rsidRPr="001B4AAB" w:rsidRDefault="00862B8A" w:rsidP="004C0230">
            <w:pPr>
              <w:ind w:left="0" w:firstLine="0"/>
              <w:rPr>
                <w:rFonts w:cs="Arial"/>
                <w:sz w:val="28"/>
                <w:szCs w:val="28"/>
              </w:rPr>
            </w:pPr>
          </w:p>
        </w:tc>
      </w:tr>
      <w:tr w:rsidR="00D063EE" w:rsidRPr="001B4AAB" w14:paraId="529E0485" w14:textId="77777777" w:rsidTr="00176F0E">
        <w:tc>
          <w:tcPr>
            <w:tcW w:w="345" w:type="pct"/>
          </w:tcPr>
          <w:p w14:paraId="15D4DACB" w14:textId="734F2619" w:rsidR="00D063EE" w:rsidRPr="001B4AAB" w:rsidRDefault="003F43AD" w:rsidP="00663141">
            <w:pPr>
              <w:jc w:val="left"/>
              <w:rPr>
                <w:rFonts w:cs="Arial"/>
                <w:sz w:val="28"/>
                <w:szCs w:val="28"/>
              </w:rPr>
            </w:pPr>
            <w:r w:rsidRPr="001B4AAB">
              <w:rPr>
                <w:rFonts w:cs="Arial"/>
                <w:sz w:val="28"/>
                <w:szCs w:val="28"/>
              </w:rPr>
              <w:t>4.3</w:t>
            </w:r>
          </w:p>
        </w:tc>
        <w:tc>
          <w:tcPr>
            <w:tcW w:w="4655" w:type="pct"/>
          </w:tcPr>
          <w:p w14:paraId="7C30776B" w14:textId="391B4691" w:rsidR="00D063EE" w:rsidRPr="001B4AAB" w:rsidRDefault="00862B8A" w:rsidP="00CE7612">
            <w:pPr>
              <w:ind w:left="0" w:firstLine="0"/>
              <w:rPr>
                <w:rFonts w:cs="Arial"/>
                <w:sz w:val="28"/>
                <w:szCs w:val="28"/>
              </w:rPr>
            </w:pPr>
            <w:r w:rsidRPr="001B4AAB">
              <w:rPr>
                <w:rFonts w:cs="Arial"/>
                <w:sz w:val="28"/>
                <w:szCs w:val="28"/>
              </w:rPr>
              <w:t xml:space="preserve">The policy for complaints and compliments </w:t>
            </w:r>
            <w:r w:rsidR="005866A3" w:rsidRPr="001B4AAB">
              <w:rPr>
                <w:rFonts w:cs="Arial"/>
                <w:sz w:val="28"/>
                <w:szCs w:val="28"/>
              </w:rPr>
              <w:t>had been</w:t>
            </w:r>
            <w:r w:rsidRPr="001B4AAB">
              <w:rPr>
                <w:rFonts w:cs="Arial"/>
                <w:sz w:val="28"/>
                <w:szCs w:val="28"/>
              </w:rPr>
              <w:t xml:space="preserve"> refres</w:t>
            </w:r>
            <w:r w:rsidR="00F46859" w:rsidRPr="001B4AAB">
              <w:rPr>
                <w:rFonts w:cs="Arial"/>
                <w:sz w:val="28"/>
                <w:szCs w:val="28"/>
              </w:rPr>
              <w:t>hed and provided a new complexity grading for the assessment of complaints, concerns and compliments which enabled the Trust to manage expectations in a positive and accurate way. Every complaint or concern was personal to the individual</w:t>
            </w:r>
            <w:r w:rsidR="00B427A1" w:rsidRPr="001B4AAB">
              <w:rPr>
                <w:rFonts w:cs="Arial"/>
                <w:sz w:val="28"/>
                <w:szCs w:val="28"/>
              </w:rPr>
              <w:t xml:space="preserve"> and</w:t>
            </w:r>
            <w:r w:rsidR="00F46859" w:rsidRPr="001B4AAB">
              <w:rPr>
                <w:rFonts w:cs="Arial"/>
                <w:sz w:val="28"/>
                <w:szCs w:val="28"/>
              </w:rPr>
              <w:t xml:space="preserve"> it was vital to ensure a thorough investigation took place. Compliments always outweighed the level of complaints, in 2021/22 an average of 213 compliments were received each month which were reported to the local management team and emailed to individual staff to acknowledge in their personnel file. Complaints and concerns accounted for less than 1% of </w:t>
            </w:r>
            <w:proofErr w:type="gramStart"/>
            <w:r w:rsidR="00F46859" w:rsidRPr="001B4AAB">
              <w:rPr>
                <w:rFonts w:cs="Arial"/>
                <w:sz w:val="28"/>
                <w:szCs w:val="28"/>
              </w:rPr>
              <w:t xml:space="preserve">contacts </w:t>
            </w:r>
            <w:r w:rsidR="00A64812" w:rsidRPr="001B4AAB">
              <w:rPr>
                <w:rFonts w:cs="Arial"/>
                <w:sz w:val="28"/>
                <w:szCs w:val="28"/>
              </w:rPr>
              <w:t xml:space="preserve"> and</w:t>
            </w:r>
            <w:proofErr w:type="gramEnd"/>
            <w:r w:rsidR="00A64812" w:rsidRPr="001B4AAB">
              <w:rPr>
                <w:rFonts w:cs="Arial"/>
                <w:sz w:val="28"/>
                <w:szCs w:val="28"/>
              </w:rPr>
              <w:t xml:space="preserve"> </w:t>
            </w:r>
            <w:r w:rsidR="00F46859" w:rsidRPr="001B4AAB">
              <w:rPr>
                <w:rFonts w:cs="Arial"/>
                <w:sz w:val="28"/>
                <w:szCs w:val="28"/>
              </w:rPr>
              <w:t>were closely monitored to identify themes</w:t>
            </w:r>
            <w:r w:rsidR="00B427A1" w:rsidRPr="001B4AAB">
              <w:rPr>
                <w:rFonts w:cs="Arial"/>
                <w:sz w:val="28"/>
                <w:szCs w:val="28"/>
              </w:rPr>
              <w:t xml:space="preserve">, </w:t>
            </w:r>
            <w:r w:rsidR="00F46859" w:rsidRPr="001B4AAB">
              <w:rPr>
                <w:rFonts w:cs="Arial"/>
                <w:sz w:val="28"/>
                <w:szCs w:val="28"/>
              </w:rPr>
              <w:t>trends and areas for improvement. Key themes over the preceding year were associated with delays in sending ambulances or occasions in which patients were asked to make their own way to hospital. The T</w:t>
            </w:r>
            <w:r w:rsidR="009F3278" w:rsidRPr="001B4AAB">
              <w:rPr>
                <w:rFonts w:cs="Arial"/>
                <w:sz w:val="28"/>
                <w:szCs w:val="28"/>
              </w:rPr>
              <w:t>r</w:t>
            </w:r>
            <w:r w:rsidR="00F46859" w:rsidRPr="001B4AAB">
              <w:rPr>
                <w:rFonts w:cs="Arial"/>
                <w:sz w:val="28"/>
                <w:szCs w:val="28"/>
              </w:rPr>
              <w:t xml:space="preserve">ust had developed an action plan and was working with system partners to support patient safety </w:t>
            </w:r>
            <w:r w:rsidR="009F3278" w:rsidRPr="001B4AAB">
              <w:rPr>
                <w:rFonts w:cs="Arial"/>
                <w:sz w:val="28"/>
                <w:szCs w:val="28"/>
              </w:rPr>
              <w:t xml:space="preserve">during these periods of pressure. The excellent work of teams to provide a safe level of care was </w:t>
            </w:r>
            <w:r w:rsidR="009F3278" w:rsidRPr="001B4AAB">
              <w:rPr>
                <w:rFonts w:cs="Arial"/>
                <w:sz w:val="28"/>
                <w:szCs w:val="28"/>
              </w:rPr>
              <w:lastRenderedPageBreak/>
              <w:t xml:space="preserve">acknowledged in particular during ‘thankyou Thursday’ in which patient compliments were shared across the organisation.  The </w:t>
            </w:r>
            <w:proofErr w:type="spellStart"/>
            <w:r w:rsidR="009F3278" w:rsidRPr="001B4AAB">
              <w:rPr>
                <w:rFonts w:cs="Arial"/>
                <w:sz w:val="28"/>
                <w:szCs w:val="28"/>
              </w:rPr>
              <w:t>DoN</w:t>
            </w:r>
            <w:proofErr w:type="spellEnd"/>
            <w:r w:rsidR="009F3278" w:rsidRPr="001B4AAB">
              <w:rPr>
                <w:rFonts w:cs="Arial"/>
                <w:sz w:val="28"/>
                <w:szCs w:val="28"/>
              </w:rPr>
              <w:t xml:space="preserve"> provided an example of some compliments received. </w:t>
            </w:r>
          </w:p>
          <w:p w14:paraId="21DA6694" w14:textId="3C0A8F83" w:rsidR="009F3278" w:rsidRPr="001B4AAB" w:rsidRDefault="009F3278" w:rsidP="00CE7612">
            <w:pPr>
              <w:ind w:left="0" w:firstLine="0"/>
              <w:rPr>
                <w:rFonts w:cs="Arial"/>
                <w:sz w:val="28"/>
                <w:szCs w:val="28"/>
              </w:rPr>
            </w:pPr>
          </w:p>
        </w:tc>
      </w:tr>
      <w:tr w:rsidR="00480507" w:rsidRPr="001B4AAB" w14:paraId="1704C113" w14:textId="77777777" w:rsidTr="00176F0E">
        <w:tc>
          <w:tcPr>
            <w:tcW w:w="345" w:type="pct"/>
          </w:tcPr>
          <w:p w14:paraId="474FC249" w14:textId="6A42C4B7" w:rsidR="00480507" w:rsidRPr="001B4AAB" w:rsidRDefault="003F43AD" w:rsidP="00663141">
            <w:pPr>
              <w:jc w:val="left"/>
              <w:rPr>
                <w:rFonts w:cs="Arial"/>
                <w:bCs/>
                <w:sz w:val="28"/>
                <w:szCs w:val="28"/>
              </w:rPr>
            </w:pPr>
            <w:r w:rsidRPr="001B4AAB">
              <w:rPr>
                <w:rFonts w:cs="Arial"/>
                <w:bCs/>
                <w:sz w:val="28"/>
                <w:szCs w:val="28"/>
              </w:rPr>
              <w:lastRenderedPageBreak/>
              <w:t>4.4</w:t>
            </w:r>
          </w:p>
        </w:tc>
        <w:tc>
          <w:tcPr>
            <w:tcW w:w="4655" w:type="pct"/>
          </w:tcPr>
          <w:p w14:paraId="51DAABD2" w14:textId="79FEC5CE" w:rsidR="00056206" w:rsidRPr="001B4AAB" w:rsidRDefault="009F3278" w:rsidP="00D063EE">
            <w:pPr>
              <w:ind w:left="0" w:firstLine="0"/>
              <w:rPr>
                <w:rFonts w:cs="Arial"/>
                <w:sz w:val="28"/>
                <w:szCs w:val="28"/>
              </w:rPr>
            </w:pPr>
            <w:r w:rsidRPr="001B4AAB">
              <w:rPr>
                <w:rFonts w:cs="Arial"/>
                <w:sz w:val="28"/>
                <w:szCs w:val="28"/>
              </w:rPr>
              <w:t>The Trust continued to deliver a high quality of service against the key clinical indicators. Delivery of the post return of circulation following cardiac arrest bundle and the care provided to heart attack patients</w:t>
            </w:r>
            <w:r w:rsidR="005866A3" w:rsidRPr="001B4AAB">
              <w:rPr>
                <w:rFonts w:cs="Arial"/>
                <w:sz w:val="28"/>
                <w:szCs w:val="28"/>
              </w:rPr>
              <w:t xml:space="preserve"> positioned </w:t>
            </w:r>
            <w:r w:rsidRPr="001B4AAB">
              <w:rPr>
                <w:rFonts w:cs="Arial"/>
                <w:sz w:val="28"/>
                <w:szCs w:val="28"/>
              </w:rPr>
              <w:t>the Trust as one of the national leaders. For all conditions EEAST was performing above the national average position with the exception of one measure. Work had already been undertaken to deliver an improvement in the return of circulation on arrival. The sepsis bundle measure had been replaced nationally. Clinical care delivery continued to be strong within this.</w:t>
            </w:r>
          </w:p>
          <w:p w14:paraId="59DD39F1" w14:textId="54761A45" w:rsidR="009F3278" w:rsidRPr="001B4AAB" w:rsidRDefault="009F3278" w:rsidP="00D063EE">
            <w:pPr>
              <w:ind w:left="0" w:firstLine="0"/>
              <w:rPr>
                <w:rFonts w:cs="Arial"/>
                <w:bCs/>
                <w:sz w:val="28"/>
                <w:szCs w:val="28"/>
              </w:rPr>
            </w:pPr>
          </w:p>
        </w:tc>
      </w:tr>
      <w:tr w:rsidR="00D063EE" w:rsidRPr="001B4AAB" w14:paraId="2DE2E441" w14:textId="77777777" w:rsidTr="00176F0E">
        <w:tc>
          <w:tcPr>
            <w:tcW w:w="345" w:type="pct"/>
          </w:tcPr>
          <w:p w14:paraId="4159EA19" w14:textId="68CAA384" w:rsidR="00D063EE" w:rsidRPr="001B4AAB" w:rsidRDefault="003F43AD" w:rsidP="00663141">
            <w:pPr>
              <w:jc w:val="left"/>
              <w:rPr>
                <w:rFonts w:cs="Arial"/>
                <w:bCs/>
                <w:sz w:val="28"/>
                <w:szCs w:val="28"/>
              </w:rPr>
            </w:pPr>
            <w:r w:rsidRPr="001B4AAB">
              <w:rPr>
                <w:rFonts w:cs="Arial"/>
                <w:bCs/>
                <w:sz w:val="28"/>
                <w:szCs w:val="28"/>
              </w:rPr>
              <w:t>4.5</w:t>
            </w:r>
          </w:p>
        </w:tc>
        <w:tc>
          <w:tcPr>
            <w:tcW w:w="4655" w:type="pct"/>
          </w:tcPr>
          <w:p w14:paraId="1D0FFFB4" w14:textId="666F0B0E" w:rsidR="00D063EE" w:rsidRPr="001B4AAB" w:rsidRDefault="009F3278" w:rsidP="00056206">
            <w:pPr>
              <w:ind w:left="0" w:firstLine="0"/>
              <w:rPr>
                <w:rFonts w:cs="Arial"/>
                <w:bCs/>
                <w:sz w:val="28"/>
                <w:szCs w:val="28"/>
              </w:rPr>
            </w:pPr>
            <w:r w:rsidRPr="001B4AAB">
              <w:rPr>
                <w:rFonts w:cs="Arial"/>
                <w:bCs/>
                <w:sz w:val="28"/>
                <w:szCs w:val="28"/>
              </w:rPr>
              <w:t xml:space="preserve">There had been a 400% increase in serious incidents in 2021/22 compared with previous years. This was largely due to sustained operational pressures across health and social care leading to an increased response time to all patients. An action plan had been developed </w:t>
            </w:r>
            <w:r w:rsidR="003F43AD" w:rsidRPr="001B4AAB">
              <w:rPr>
                <w:rFonts w:cs="Arial"/>
                <w:bCs/>
                <w:sz w:val="28"/>
                <w:szCs w:val="28"/>
              </w:rPr>
              <w:t>to improve all elements which contributed to delays</w:t>
            </w:r>
            <w:r w:rsidR="005866A3" w:rsidRPr="001B4AAB">
              <w:rPr>
                <w:rFonts w:cs="Arial"/>
                <w:bCs/>
                <w:sz w:val="28"/>
                <w:szCs w:val="28"/>
              </w:rPr>
              <w:t xml:space="preserve"> in response which were</w:t>
            </w:r>
            <w:r w:rsidR="003F43AD" w:rsidRPr="001B4AAB">
              <w:rPr>
                <w:rFonts w:cs="Arial"/>
                <w:bCs/>
                <w:sz w:val="28"/>
                <w:szCs w:val="28"/>
              </w:rPr>
              <w:t xml:space="preserve"> within the organisation</w:t>
            </w:r>
            <w:r w:rsidR="00FA4E5C" w:rsidRPr="001B4AAB">
              <w:rPr>
                <w:rFonts w:cs="Arial"/>
                <w:bCs/>
                <w:sz w:val="28"/>
                <w:szCs w:val="28"/>
              </w:rPr>
              <w:t>’</w:t>
            </w:r>
            <w:r w:rsidR="003F43AD" w:rsidRPr="001B4AAB">
              <w:rPr>
                <w:rFonts w:cs="Arial"/>
                <w:bCs/>
                <w:sz w:val="28"/>
                <w:szCs w:val="28"/>
              </w:rPr>
              <w:t xml:space="preserve">s control. A key element of this action plan was to maintain the collaborative relationship with all partners and develop a framework for the system to investigate incidents in collaboration allowing for an </w:t>
            </w:r>
            <w:r w:rsidR="005866A3" w:rsidRPr="001B4AAB">
              <w:rPr>
                <w:rFonts w:cs="Arial"/>
                <w:bCs/>
                <w:sz w:val="28"/>
                <w:szCs w:val="28"/>
              </w:rPr>
              <w:t>end-to-end</w:t>
            </w:r>
            <w:r w:rsidR="003F43AD" w:rsidRPr="001B4AAB">
              <w:rPr>
                <w:rFonts w:cs="Arial"/>
                <w:bCs/>
                <w:sz w:val="28"/>
                <w:szCs w:val="28"/>
              </w:rPr>
              <w:t xml:space="preserve"> review of the patients care. There was a commitment to increasing the treatment </w:t>
            </w:r>
            <w:r w:rsidR="005866A3" w:rsidRPr="001B4AAB">
              <w:rPr>
                <w:rFonts w:cs="Arial"/>
                <w:bCs/>
                <w:sz w:val="28"/>
                <w:szCs w:val="28"/>
              </w:rPr>
              <w:t>provided to pa</w:t>
            </w:r>
            <w:r w:rsidR="003F43AD" w:rsidRPr="001B4AAB">
              <w:rPr>
                <w:rFonts w:cs="Arial"/>
                <w:bCs/>
                <w:sz w:val="28"/>
                <w:szCs w:val="28"/>
              </w:rPr>
              <w:t xml:space="preserve">tients in the community through the implementation of </w:t>
            </w:r>
            <w:r w:rsidR="00A54E3C" w:rsidRPr="001B4AAB">
              <w:rPr>
                <w:rFonts w:cs="Arial"/>
                <w:bCs/>
                <w:sz w:val="28"/>
                <w:szCs w:val="28"/>
              </w:rPr>
              <w:t>non-conveyance</w:t>
            </w:r>
            <w:r w:rsidR="003F43AD" w:rsidRPr="001B4AAB">
              <w:rPr>
                <w:rFonts w:cs="Arial"/>
                <w:bCs/>
                <w:sz w:val="28"/>
                <w:szCs w:val="28"/>
              </w:rPr>
              <w:t xml:space="preserve"> care bundles which w</w:t>
            </w:r>
            <w:r w:rsidR="001D7EFA" w:rsidRPr="001B4AAB">
              <w:rPr>
                <w:rFonts w:cs="Arial"/>
                <w:bCs/>
                <w:sz w:val="28"/>
                <w:szCs w:val="28"/>
              </w:rPr>
              <w:t>ere</w:t>
            </w:r>
            <w:r w:rsidR="003F43AD" w:rsidRPr="001B4AAB">
              <w:rPr>
                <w:rFonts w:cs="Arial"/>
                <w:bCs/>
                <w:sz w:val="28"/>
                <w:szCs w:val="28"/>
              </w:rPr>
              <w:t xml:space="preserve"> designed to improve the safety of patients discharged from EEAST</w:t>
            </w:r>
            <w:r w:rsidR="00D07DB4" w:rsidRPr="001B4AAB">
              <w:rPr>
                <w:rFonts w:cs="Arial"/>
                <w:bCs/>
                <w:sz w:val="28"/>
                <w:szCs w:val="28"/>
              </w:rPr>
              <w:t>’</w:t>
            </w:r>
            <w:r w:rsidR="003F43AD" w:rsidRPr="001B4AAB">
              <w:rPr>
                <w:rFonts w:cs="Arial"/>
                <w:bCs/>
                <w:sz w:val="28"/>
                <w:szCs w:val="28"/>
              </w:rPr>
              <w:t xml:space="preserve">s care to another part of the healthcare system. An electronic auditing tool </w:t>
            </w:r>
            <w:r w:rsidR="001D7EFA" w:rsidRPr="001B4AAB">
              <w:rPr>
                <w:rFonts w:cs="Arial"/>
                <w:bCs/>
                <w:sz w:val="28"/>
                <w:szCs w:val="28"/>
              </w:rPr>
              <w:t>had been</w:t>
            </w:r>
            <w:r w:rsidR="003F43AD" w:rsidRPr="001B4AAB">
              <w:rPr>
                <w:rFonts w:cs="Arial"/>
                <w:bCs/>
                <w:sz w:val="28"/>
                <w:szCs w:val="28"/>
              </w:rPr>
              <w:t xml:space="preserve"> developed to sit alongside </w:t>
            </w:r>
            <w:r w:rsidR="001D7EFA" w:rsidRPr="001B4AAB">
              <w:rPr>
                <w:rFonts w:cs="Arial"/>
                <w:bCs/>
                <w:sz w:val="28"/>
                <w:szCs w:val="28"/>
              </w:rPr>
              <w:t xml:space="preserve">the </w:t>
            </w:r>
            <w:r w:rsidR="003F43AD" w:rsidRPr="001B4AAB">
              <w:rPr>
                <w:rFonts w:cs="Arial"/>
                <w:bCs/>
                <w:sz w:val="28"/>
                <w:szCs w:val="28"/>
              </w:rPr>
              <w:t>care bundle</w:t>
            </w:r>
            <w:r w:rsidR="001D7EFA" w:rsidRPr="001B4AAB">
              <w:rPr>
                <w:rFonts w:cs="Arial"/>
                <w:bCs/>
                <w:sz w:val="28"/>
                <w:szCs w:val="28"/>
              </w:rPr>
              <w:t>s</w:t>
            </w:r>
            <w:r w:rsidR="003F43AD" w:rsidRPr="001B4AAB">
              <w:rPr>
                <w:rFonts w:cs="Arial"/>
                <w:bCs/>
                <w:sz w:val="28"/>
                <w:szCs w:val="28"/>
              </w:rPr>
              <w:t xml:space="preserve"> to improve the care provided to patients not requiring hospital care. </w:t>
            </w:r>
          </w:p>
          <w:p w14:paraId="31769946" w14:textId="5EDE9BE8" w:rsidR="003F43AD" w:rsidRPr="001B4AAB" w:rsidRDefault="003F43AD" w:rsidP="00056206">
            <w:pPr>
              <w:ind w:left="0" w:firstLine="0"/>
              <w:rPr>
                <w:rFonts w:cs="Arial"/>
                <w:bCs/>
                <w:sz w:val="28"/>
                <w:szCs w:val="28"/>
              </w:rPr>
            </w:pPr>
          </w:p>
        </w:tc>
      </w:tr>
      <w:tr w:rsidR="00D063EE" w:rsidRPr="001B4AAB" w14:paraId="33AB198C" w14:textId="77777777" w:rsidTr="00176F0E">
        <w:tc>
          <w:tcPr>
            <w:tcW w:w="345" w:type="pct"/>
          </w:tcPr>
          <w:p w14:paraId="1C2B3B67" w14:textId="01B7EB5E" w:rsidR="00D063EE" w:rsidRPr="001B4AAB" w:rsidRDefault="003F43AD" w:rsidP="00663141">
            <w:pPr>
              <w:jc w:val="left"/>
              <w:rPr>
                <w:rFonts w:cs="Arial"/>
                <w:bCs/>
                <w:sz w:val="28"/>
                <w:szCs w:val="28"/>
              </w:rPr>
            </w:pPr>
            <w:r w:rsidRPr="001B4AAB">
              <w:rPr>
                <w:rFonts w:cs="Arial"/>
                <w:bCs/>
                <w:sz w:val="28"/>
                <w:szCs w:val="28"/>
              </w:rPr>
              <w:t>4.6</w:t>
            </w:r>
          </w:p>
        </w:tc>
        <w:tc>
          <w:tcPr>
            <w:tcW w:w="4655" w:type="pct"/>
          </w:tcPr>
          <w:p w14:paraId="1BB73B55" w14:textId="51E717F5" w:rsidR="001141F8" w:rsidRPr="001B4AAB" w:rsidRDefault="003F43AD" w:rsidP="00056206">
            <w:pPr>
              <w:ind w:left="0" w:firstLine="0"/>
              <w:rPr>
                <w:rFonts w:cs="Arial"/>
                <w:bCs/>
                <w:sz w:val="28"/>
                <w:szCs w:val="28"/>
              </w:rPr>
            </w:pPr>
            <w:r w:rsidRPr="001B4AAB">
              <w:rPr>
                <w:rFonts w:cs="Arial"/>
                <w:bCs/>
                <w:sz w:val="28"/>
                <w:szCs w:val="28"/>
              </w:rPr>
              <w:t>The NHS set key priorities for delivery within the national patient safety strategy. All organisations were required to appoint one patient safety specialist, EEAST had appointed five which demonstrated its commitment to ensuring patient safety.  The Trust had increased infection prevention and control practices including increase</w:t>
            </w:r>
            <w:r w:rsidR="00411ADE" w:rsidRPr="001B4AAB">
              <w:rPr>
                <w:rFonts w:cs="Arial"/>
                <w:bCs/>
                <w:sz w:val="28"/>
                <w:szCs w:val="28"/>
              </w:rPr>
              <w:t>d</w:t>
            </w:r>
            <w:r w:rsidRPr="001B4AAB">
              <w:rPr>
                <w:rFonts w:cs="Arial"/>
                <w:bCs/>
                <w:sz w:val="28"/>
                <w:szCs w:val="28"/>
              </w:rPr>
              <w:t xml:space="preserve"> vehicle cleaning and audits, continued use of COVID marshals and health and safety training to support a safe culture. The violence prevention and reduction standard </w:t>
            </w:r>
            <w:r w:rsidR="00411ADE" w:rsidRPr="001B4AAB">
              <w:rPr>
                <w:rFonts w:cs="Arial"/>
                <w:bCs/>
                <w:sz w:val="28"/>
                <w:szCs w:val="28"/>
              </w:rPr>
              <w:t>had been</w:t>
            </w:r>
            <w:r w:rsidRPr="001B4AAB">
              <w:rPr>
                <w:rFonts w:cs="Arial"/>
                <w:bCs/>
                <w:sz w:val="28"/>
                <w:szCs w:val="28"/>
              </w:rPr>
              <w:t xml:space="preserve"> implemented to provide a safe environment for colleagues and a trial of body worn cameras was underway nationally. The provision of generic risk assessments was used in all buildings and working areas. </w:t>
            </w:r>
          </w:p>
          <w:p w14:paraId="4192B15D" w14:textId="4FB6325F" w:rsidR="003F43AD" w:rsidRPr="001B4AAB" w:rsidRDefault="003F43AD" w:rsidP="00056206">
            <w:pPr>
              <w:ind w:left="0" w:firstLine="0"/>
              <w:rPr>
                <w:rFonts w:cs="Arial"/>
                <w:bCs/>
                <w:sz w:val="28"/>
                <w:szCs w:val="28"/>
              </w:rPr>
            </w:pPr>
          </w:p>
        </w:tc>
      </w:tr>
      <w:tr w:rsidR="00480507" w:rsidRPr="001B4AAB" w14:paraId="44A53184" w14:textId="77777777" w:rsidTr="00176F0E">
        <w:tc>
          <w:tcPr>
            <w:tcW w:w="345" w:type="pct"/>
          </w:tcPr>
          <w:p w14:paraId="2C6FA64F" w14:textId="7C4A64E7" w:rsidR="00480507" w:rsidRPr="001B4AAB" w:rsidRDefault="003F43AD" w:rsidP="00056206">
            <w:pPr>
              <w:jc w:val="left"/>
              <w:rPr>
                <w:rFonts w:cs="Arial"/>
                <w:b/>
                <w:sz w:val="28"/>
                <w:szCs w:val="28"/>
              </w:rPr>
            </w:pPr>
            <w:r w:rsidRPr="001B4AAB">
              <w:rPr>
                <w:rFonts w:cs="Arial"/>
                <w:b/>
                <w:sz w:val="28"/>
                <w:szCs w:val="28"/>
              </w:rPr>
              <w:lastRenderedPageBreak/>
              <w:t>5.0</w:t>
            </w:r>
          </w:p>
        </w:tc>
        <w:tc>
          <w:tcPr>
            <w:tcW w:w="4655" w:type="pct"/>
          </w:tcPr>
          <w:p w14:paraId="524BE536" w14:textId="222BED3B" w:rsidR="008D0CF1" w:rsidRPr="001B4AAB" w:rsidRDefault="003F43AD" w:rsidP="00056206">
            <w:pPr>
              <w:ind w:left="-108" w:firstLine="0"/>
              <w:jc w:val="left"/>
              <w:rPr>
                <w:rFonts w:cs="Arial"/>
                <w:b/>
                <w:sz w:val="28"/>
                <w:szCs w:val="28"/>
              </w:rPr>
            </w:pPr>
            <w:r w:rsidRPr="001B4AAB">
              <w:rPr>
                <w:rFonts w:cs="Arial"/>
                <w:b/>
                <w:sz w:val="28"/>
                <w:szCs w:val="28"/>
              </w:rPr>
              <w:t>OBJECTIVE TWO: BE AN EXCEPTIONAL PLACE TO WORK, VOLUNTEER AND LEARN</w:t>
            </w:r>
            <w:r w:rsidRPr="001B4AAB">
              <w:rPr>
                <w:rFonts w:cs="Arial"/>
                <w:b/>
                <w:sz w:val="28"/>
                <w:szCs w:val="28"/>
              </w:rPr>
              <w:br/>
            </w:r>
          </w:p>
        </w:tc>
      </w:tr>
      <w:tr w:rsidR="00480507" w:rsidRPr="001B4AAB" w14:paraId="29AC48A5" w14:textId="77777777" w:rsidTr="00176F0E">
        <w:tc>
          <w:tcPr>
            <w:tcW w:w="345" w:type="pct"/>
          </w:tcPr>
          <w:p w14:paraId="10697A2F" w14:textId="44E32AD4" w:rsidR="001141F8" w:rsidRPr="001B4AAB" w:rsidRDefault="00E90A0C" w:rsidP="00056206">
            <w:pPr>
              <w:rPr>
                <w:rFonts w:cs="Arial"/>
                <w:bCs/>
                <w:sz w:val="28"/>
                <w:szCs w:val="28"/>
              </w:rPr>
            </w:pPr>
            <w:r w:rsidRPr="001B4AAB">
              <w:rPr>
                <w:rFonts w:cs="Arial"/>
                <w:bCs/>
                <w:sz w:val="28"/>
                <w:szCs w:val="28"/>
              </w:rPr>
              <w:t>5.1</w:t>
            </w:r>
          </w:p>
        </w:tc>
        <w:tc>
          <w:tcPr>
            <w:tcW w:w="4655" w:type="pct"/>
          </w:tcPr>
          <w:p w14:paraId="083193AD" w14:textId="4E490107" w:rsidR="00006DA0" w:rsidRPr="001B4AAB" w:rsidRDefault="003F43AD" w:rsidP="009574C1">
            <w:pPr>
              <w:ind w:left="0" w:firstLine="0"/>
              <w:rPr>
                <w:rFonts w:cs="Arial"/>
                <w:bCs/>
                <w:sz w:val="28"/>
                <w:szCs w:val="28"/>
              </w:rPr>
            </w:pPr>
            <w:r w:rsidRPr="001B4AAB">
              <w:rPr>
                <w:rFonts w:cs="Arial"/>
                <w:bCs/>
                <w:sz w:val="28"/>
                <w:szCs w:val="28"/>
              </w:rPr>
              <w:t>The Director of People Services, Marika Stephenson (</w:t>
            </w:r>
            <w:proofErr w:type="spellStart"/>
            <w:r w:rsidRPr="001B4AAB">
              <w:rPr>
                <w:rFonts w:cs="Arial"/>
                <w:bCs/>
                <w:sz w:val="28"/>
                <w:szCs w:val="28"/>
              </w:rPr>
              <w:t>DoPS</w:t>
            </w:r>
            <w:proofErr w:type="spellEnd"/>
            <w:r w:rsidRPr="001B4AAB">
              <w:rPr>
                <w:rFonts w:cs="Arial"/>
                <w:bCs/>
                <w:sz w:val="28"/>
                <w:szCs w:val="28"/>
              </w:rPr>
              <w:t xml:space="preserve">) briefed the meeting on the activity </w:t>
            </w:r>
            <w:r w:rsidR="009F56D8" w:rsidRPr="001B4AAB">
              <w:rPr>
                <w:rFonts w:cs="Arial"/>
                <w:bCs/>
                <w:sz w:val="28"/>
                <w:szCs w:val="28"/>
              </w:rPr>
              <w:t>undertaken during</w:t>
            </w:r>
            <w:r w:rsidR="00D6665F" w:rsidRPr="001B4AAB">
              <w:rPr>
                <w:rFonts w:cs="Arial"/>
                <w:bCs/>
                <w:sz w:val="28"/>
                <w:szCs w:val="28"/>
              </w:rPr>
              <w:t xml:space="preserve"> </w:t>
            </w:r>
            <w:r w:rsidRPr="001B4AAB">
              <w:rPr>
                <w:rFonts w:cs="Arial"/>
                <w:bCs/>
                <w:sz w:val="28"/>
                <w:szCs w:val="28"/>
              </w:rPr>
              <w:t xml:space="preserve">2021/22 to ensure a workplace which was supportive and inclusive for all staff and volunteers. She was proud to join an organisation committed to responding positively to the changes over the last year. People development was a key priority, engaging and empowering leaders and colleagues to develop, adapt and embrace new ways of delivering the right care. There were a range of colleagues who enabled the frontline response including mechanics, clinicians, corporate </w:t>
            </w:r>
            <w:proofErr w:type="gramStart"/>
            <w:r w:rsidRPr="001B4AAB">
              <w:rPr>
                <w:rFonts w:cs="Arial"/>
                <w:bCs/>
                <w:sz w:val="28"/>
                <w:szCs w:val="28"/>
              </w:rPr>
              <w:t>functions</w:t>
            </w:r>
            <w:proofErr w:type="gramEnd"/>
            <w:r w:rsidRPr="001B4AAB">
              <w:rPr>
                <w:rFonts w:cs="Arial"/>
                <w:bCs/>
                <w:sz w:val="28"/>
                <w:szCs w:val="28"/>
              </w:rPr>
              <w:t xml:space="preserve"> and call handlers. Although support services did not respond directly to patients</w:t>
            </w:r>
            <w:r w:rsidR="00A1793E" w:rsidRPr="001B4AAB">
              <w:rPr>
                <w:rFonts w:cs="Arial"/>
                <w:bCs/>
                <w:sz w:val="28"/>
                <w:szCs w:val="28"/>
              </w:rPr>
              <w:t>,</w:t>
            </w:r>
            <w:r w:rsidRPr="001B4AAB">
              <w:rPr>
                <w:rFonts w:cs="Arial"/>
                <w:bCs/>
                <w:sz w:val="28"/>
                <w:szCs w:val="28"/>
              </w:rPr>
              <w:t xml:space="preserve"> they played a vital role in </w:t>
            </w:r>
            <w:r w:rsidR="00411ADE" w:rsidRPr="001B4AAB">
              <w:rPr>
                <w:rFonts w:cs="Arial"/>
                <w:bCs/>
                <w:sz w:val="28"/>
                <w:szCs w:val="28"/>
              </w:rPr>
              <w:t xml:space="preserve">the </w:t>
            </w:r>
            <w:r w:rsidRPr="001B4AAB">
              <w:rPr>
                <w:rFonts w:cs="Arial"/>
                <w:bCs/>
                <w:sz w:val="28"/>
                <w:szCs w:val="28"/>
              </w:rPr>
              <w:t>deliver</w:t>
            </w:r>
            <w:r w:rsidR="00411ADE" w:rsidRPr="001B4AAB">
              <w:rPr>
                <w:rFonts w:cs="Arial"/>
                <w:bCs/>
                <w:sz w:val="28"/>
                <w:szCs w:val="28"/>
              </w:rPr>
              <w:t>y of</w:t>
            </w:r>
            <w:r w:rsidRPr="001B4AAB">
              <w:rPr>
                <w:rFonts w:cs="Arial"/>
                <w:bCs/>
                <w:sz w:val="28"/>
                <w:szCs w:val="28"/>
              </w:rPr>
              <w:t xml:space="preserve"> a quality service.</w:t>
            </w:r>
            <w:r w:rsidR="009448D3" w:rsidRPr="001B4AAB">
              <w:rPr>
                <w:rFonts w:cs="Arial"/>
                <w:bCs/>
                <w:sz w:val="28"/>
                <w:szCs w:val="28"/>
              </w:rPr>
              <w:t xml:space="preserve"> There was an almost 50/50 split of male and female employees which was untypical of the trend for NHS organisations. The largest staff group was frontline operational services. This was a young workforce with over three quarters of staff under 50</w:t>
            </w:r>
            <w:r w:rsidR="007459D7" w:rsidRPr="001B4AAB">
              <w:rPr>
                <w:rFonts w:cs="Arial"/>
                <w:bCs/>
                <w:sz w:val="28"/>
                <w:szCs w:val="28"/>
              </w:rPr>
              <w:t xml:space="preserve"> years of age</w:t>
            </w:r>
            <w:r w:rsidR="009448D3" w:rsidRPr="001B4AAB">
              <w:rPr>
                <w:rFonts w:cs="Arial"/>
                <w:bCs/>
                <w:sz w:val="28"/>
                <w:szCs w:val="28"/>
              </w:rPr>
              <w:t xml:space="preserve">. </w:t>
            </w:r>
          </w:p>
          <w:p w14:paraId="39811FC3" w14:textId="262C2FC6" w:rsidR="009448D3" w:rsidRPr="001B4AAB" w:rsidRDefault="009448D3" w:rsidP="009574C1">
            <w:pPr>
              <w:ind w:left="0" w:firstLine="0"/>
              <w:rPr>
                <w:rFonts w:cs="Arial"/>
                <w:bCs/>
                <w:sz w:val="28"/>
                <w:szCs w:val="28"/>
              </w:rPr>
            </w:pPr>
          </w:p>
        </w:tc>
      </w:tr>
      <w:tr w:rsidR="00411ADE" w:rsidRPr="001B4AAB" w14:paraId="5AD0D27D" w14:textId="77777777" w:rsidTr="00176F0E">
        <w:tc>
          <w:tcPr>
            <w:tcW w:w="345" w:type="pct"/>
          </w:tcPr>
          <w:p w14:paraId="0B851E7E" w14:textId="3923EB04" w:rsidR="00411ADE" w:rsidRPr="001B4AAB" w:rsidRDefault="00411ADE" w:rsidP="00056206">
            <w:pPr>
              <w:rPr>
                <w:rFonts w:cs="Arial"/>
                <w:bCs/>
                <w:sz w:val="28"/>
                <w:szCs w:val="28"/>
              </w:rPr>
            </w:pPr>
            <w:r w:rsidRPr="001B4AAB">
              <w:rPr>
                <w:rFonts w:cs="Arial"/>
                <w:bCs/>
                <w:sz w:val="28"/>
                <w:szCs w:val="28"/>
              </w:rPr>
              <w:t>5.2</w:t>
            </w:r>
          </w:p>
        </w:tc>
        <w:tc>
          <w:tcPr>
            <w:tcW w:w="4655" w:type="pct"/>
          </w:tcPr>
          <w:p w14:paraId="07E9F243" w14:textId="4B171F4B" w:rsidR="00411ADE" w:rsidRPr="001B4AAB" w:rsidRDefault="00411ADE" w:rsidP="00411ADE">
            <w:pPr>
              <w:ind w:left="0" w:firstLine="0"/>
              <w:rPr>
                <w:rFonts w:cs="Arial"/>
                <w:bCs/>
                <w:sz w:val="28"/>
                <w:szCs w:val="28"/>
              </w:rPr>
            </w:pPr>
            <w:r w:rsidRPr="001B4AAB">
              <w:rPr>
                <w:rFonts w:cs="Arial"/>
                <w:bCs/>
                <w:sz w:val="28"/>
                <w:szCs w:val="28"/>
              </w:rPr>
              <w:t xml:space="preserve">The percentage of BAME staff had increased within the organisation which demonstrated the effectiveness of workstreams in place aimed at supporting an inclusive organisation. Increasing BAME representation improved relationships with the community served and delivered against the race pledge. Declared disabilities within the organisation continued to rise </w:t>
            </w:r>
            <w:r w:rsidR="000F050A" w:rsidRPr="001B4AAB">
              <w:rPr>
                <w:rFonts w:cs="Arial"/>
                <w:bCs/>
                <w:sz w:val="28"/>
                <w:szCs w:val="28"/>
              </w:rPr>
              <w:t xml:space="preserve">during </w:t>
            </w:r>
            <w:r w:rsidRPr="001B4AAB">
              <w:rPr>
                <w:rFonts w:cs="Arial"/>
                <w:bCs/>
                <w:sz w:val="28"/>
                <w:szCs w:val="28"/>
              </w:rPr>
              <w:t>2021/22, improvements to this trend were attributed to ongoing activity to support colleagues to be comfortable in declaring disabilities with the confidence to know they would be treated fairly and equitably and would enhance their overall experience.</w:t>
            </w:r>
          </w:p>
          <w:p w14:paraId="0CEF7E66" w14:textId="70EB24A6" w:rsidR="00411ADE" w:rsidRPr="001B4AAB" w:rsidRDefault="00411ADE" w:rsidP="00411ADE">
            <w:pPr>
              <w:ind w:left="0" w:firstLine="0"/>
              <w:rPr>
                <w:rFonts w:cs="Arial"/>
                <w:bCs/>
                <w:sz w:val="28"/>
                <w:szCs w:val="28"/>
              </w:rPr>
            </w:pPr>
          </w:p>
        </w:tc>
      </w:tr>
      <w:tr w:rsidR="00411ADE" w:rsidRPr="001B4AAB" w14:paraId="5962DA0F" w14:textId="77777777" w:rsidTr="00176F0E">
        <w:tc>
          <w:tcPr>
            <w:tcW w:w="345" w:type="pct"/>
          </w:tcPr>
          <w:p w14:paraId="52D935F7" w14:textId="03DD0709" w:rsidR="00411ADE" w:rsidRPr="001B4AAB" w:rsidRDefault="00411ADE" w:rsidP="00056206">
            <w:pPr>
              <w:rPr>
                <w:rFonts w:cs="Arial"/>
                <w:bCs/>
                <w:sz w:val="28"/>
                <w:szCs w:val="28"/>
              </w:rPr>
            </w:pPr>
            <w:r w:rsidRPr="001B4AAB">
              <w:rPr>
                <w:rFonts w:cs="Arial"/>
                <w:bCs/>
                <w:sz w:val="28"/>
                <w:szCs w:val="28"/>
              </w:rPr>
              <w:t>5.3</w:t>
            </w:r>
          </w:p>
        </w:tc>
        <w:tc>
          <w:tcPr>
            <w:tcW w:w="4655" w:type="pct"/>
          </w:tcPr>
          <w:p w14:paraId="4C8466EA" w14:textId="51186087" w:rsidR="00411ADE" w:rsidRPr="001B4AAB" w:rsidRDefault="00411ADE" w:rsidP="009574C1">
            <w:pPr>
              <w:ind w:left="0" w:firstLine="0"/>
              <w:rPr>
                <w:rFonts w:cs="Arial"/>
                <w:bCs/>
                <w:sz w:val="28"/>
                <w:szCs w:val="28"/>
              </w:rPr>
            </w:pPr>
            <w:r w:rsidRPr="001B4AAB">
              <w:rPr>
                <w:rFonts w:cs="Arial"/>
                <w:bCs/>
                <w:sz w:val="28"/>
                <w:szCs w:val="28"/>
              </w:rPr>
              <w:t xml:space="preserve">Staff turnover continued to increase </w:t>
            </w:r>
            <w:r w:rsidR="000F050A" w:rsidRPr="001B4AAB">
              <w:rPr>
                <w:rFonts w:cs="Arial"/>
                <w:bCs/>
                <w:sz w:val="28"/>
                <w:szCs w:val="28"/>
              </w:rPr>
              <w:t xml:space="preserve">during </w:t>
            </w:r>
            <w:r w:rsidRPr="001B4AAB">
              <w:rPr>
                <w:rFonts w:cs="Arial"/>
                <w:bCs/>
                <w:sz w:val="28"/>
                <w:szCs w:val="28"/>
              </w:rPr>
              <w:t xml:space="preserve">2021/22 as the global job market awakened, turnover exceeded pre pandemic levels but followed national trends. By decreasing staff turnover through a structured </w:t>
            </w:r>
            <w:proofErr w:type="gramStart"/>
            <w:r w:rsidRPr="001B4AAB">
              <w:rPr>
                <w:rFonts w:cs="Arial"/>
                <w:bCs/>
                <w:sz w:val="28"/>
                <w:szCs w:val="28"/>
              </w:rPr>
              <w:t>plan</w:t>
            </w:r>
            <w:proofErr w:type="gramEnd"/>
            <w:r w:rsidRPr="001B4AAB">
              <w:rPr>
                <w:rFonts w:cs="Arial"/>
                <w:bCs/>
                <w:sz w:val="28"/>
                <w:szCs w:val="28"/>
              </w:rPr>
              <w:t xml:space="preserve"> the Trust started to retain valued skills and reduced costs associated with the replacement of colleagues. Leaver processes were </w:t>
            </w:r>
            <w:proofErr w:type="gramStart"/>
            <w:r w:rsidRPr="001B4AAB">
              <w:rPr>
                <w:rFonts w:cs="Arial"/>
                <w:bCs/>
                <w:sz w:val="28"/>
                <w:szCs w:val="28"/>
              </w:rPr>
              <w:t>reviewed</w:t>
            </w:r>
            <w:proofErr w:type="gramEnd"/>
            <w:r w:rsidRPr="001B4AAB">
              <w:rPr>
                <w:rFonts w:cs="Arial"/>
                <w:bCs/>
                <w:sz w:val="28"/>
                <w:szCs w:val="28"/>
              </w:rPr>
              <w:t xml:space="preserve"> and a retention strategy established to retain these skills. Improved exit interviews provided a wealth of information to identify causes for attrition. The establishment had been exceeded in the preceding year to support service delivery. The vacancy rate in April 2021 was reported at -1.46%. Turnover had since surpassed pre pandemic levels as movement of staff in the job market returned, this had a significant impact on the vacancy rate which was recorded as 0.51%. There was a sharp decline in candidate applications over the last six months as the competitive market returned</w:t>
            </w:r>
            <w:r w:rsidR="00A51B87" w:rsidRPr="001B4AAB">
              <w:rPr>
                <w:rFonts w:cs="Arial"/>
                <w:bCs/>
                <w:sz w:val="28"/>
                <w:szCs w:val="28"/>
              </w:rPr>
              <w:t>.</w:t>
            </w:r>
          </w:p>
          <w:p w14:paraId="71F83053" w14:textId="3458C4D8" w:rsidR="00411ADE" w:rsidRPr="001B4AAB" w:rsidRDefault="00411ADE" w:rsidP="009574C1">
            <w:pPr>
              <w:ind w:left="0" w:firstLine="0"/>
              <w:rPr>
                <w:rFonts w:cs="Arial"/>
                <w:bCs/>
                <w:sz w:val="28"/>
                <w:szCs w:val="28"/>
              </w:rPr>
            </w:pPr>
          </w:p>
        </w:tc>
      </w:tr>
      <w:tr w:rsidR="00D9765B" w:rsidRPr="001B4AAB" w14:paraId="2FE0BB9D" w14:textId="77777777" w:rsidTr="00176F0E">
        <w:tc>
          <w:tcPr>
            <w:tcW w:w="345" w:type="pct"/>
          </w:tcPr>
          <w:p w14:paraId="3F89D14F" w14:textId="72B90377" w:rsidR="00D9765B" w:rsidRPr="001B4AAB" w:rsidRDefault="00E90A0C" w:rsidP="00056206">
            <w:pPr>
              <w:rPr>
                <w:rFonts w:cs="Arial"/>
                <w:bCs/>
                <w:sz w:val="28"/>
                <w:szCs w:val="28"/>
              </w:rPr>
            </w:pPr>
            <w:r w:rsidRPr="001B4AAB">
              <w:rPr>
                <w:rFonts w:cs="Arial"/>
                <w:bCs/>
                <w:sz w:val="28"/>
                <w:szCs w:val="28"/>
              </w:rPr>
              <w:lastRenderedPageBreak/>
              <w:t>5.</w:t>
            </w:r>
            <w:r w:rsidR="00411ADE" w:rsidRPr="001B4AAB">
              <w:rPr>
                <w:rFonts w:cs="Arial"/>
                <w:bCs/>
                <w:sz w:val="28"/>
                <w:szCs w:val="28"/>
              </w:rPr>
              <w:t>4</w:t>
            </w:r>
          </w:p>
        </w:tc>
        <w:tc>
          <w:tcPr>
            <w:tcW w:w="4655" w:type="pct"/>
          </w:tcPr>
          <w:p w14:paraId="3969EBE5" w14:textId="54DD2D93" w:rsidR="009574C1" w:rsidRPr="001B4AAB" w:rsidRDefault="009448D3" w:rsidP="00056206">
            <w:pPr>
              <w:ind w:left="0" w:firstLine="0"/>
              <w:rPr>
                <w:rFonts w:cs="Arial"/>
                <w:bCs/>
                <w:sz w:val="28"/>
                <w:szCs w:val="28"/>
              </w:rPr>
            </w:pPr>
            <w:r w:rsidRPr="001B4AAB">
              <w:rPr>
                <w:rFonts w:cs="Arial"/>
                <w:bCs/>
                <w:sz w:val="28"/>
                <w:szCs w:val="28"/>
              </w:rPr>
              <w:t xml:space="preserve">Significant progress </w:t>
            </w:r>
            <w:r w:rsidR="00411ADE" w:rsidRPr="001B4AAB">
              <w:rPr>
                <w:rFonts w:cs="Arial"/>
                <w:bCs/>
                <w:sz w:val="28"/>
                <w:szCs w:val="28"/>
              </w:rPr>
              <w:t>had been</w:t>
            </w:r>
            <w:r w:rsidRPr="001B4AAB">
              <w:rPr>
                <w:rFonts w:cs="Arial"/>
                <w:bCs/>
                <w:sz w:val="28"/>
                <w:szCs w:val="28"/>
              </w:rPr>
              <w:t xml:space="preserve"> made to reduce employee relations cases</w:t>
            </w:r>
            <w:r w:rsidR="00411ADE" w:rsidRPr="001B4AAB">
              <w:rPr>
                <w:rFonts w:cs="Arial"/>
                <w:bCs/>
                <w:sz w:val="28"/>
                <w:szCs w:val="28"/>
              </w:rPr>
              <w:t>,</w:t>
            </w:r>
            <w:r w:rsidRPr="001B4AAB">
              <w:rPr>
                <w:rFonts w:cs="Arial"/>
                <w:bCs/>
                <w:sz w:val="28"/>
                <w:szCs w:val="28"/>
              </w:rPr>
              <w:t xml:space="preserve"> with 76% of legacy cases closed in year. This momentum was maintained by recruiting additional </w:t>
            </w:r>
            <w:r w:rsidR="00411ADE" w:rsidRPr="001B4AAB">
              <w:rPr>
                <w:rFonts w:cs="Arial"/>
                <w:bCs/>
                <w:sz w:val="28"/>
                <w:szCs w:val="28"/>
              </w:rPr>
              <w:t>investigators</w:t>
            </w:r>
            <w:r w:rsidRPr="001B4AAB">
              <w:rPr>
                <w:rFonts w:cs="Arial"/>
                <w:bCs/>
                <w:sz w:val="28"/>
                <w:szCs w:val="28"/>
              </w:rPr>
              <w:t xml:space="preserve"> to </w:t>
            </w:r>
            <w:r w:rsidR="00411ADE" w:rsidRPr="001B4AAB">
              <w:rPr>
                <w:rFonts w:cs="Arial"/>
                <w:bCs/>
                <w:sz w:val="28"/>
                <w:szCs w:val="28"/>
              </w:rPr>
              <w:t>address both</w:t>
            </w:r>
            <w:r w:rsidRPr="001B4AAB">
              <w:rPr>
                <w:rFonts w:cs="Arial"/>
                <w:bCs/>
                <w:sz w:val="28"/>
                <w:szCs w:val="28"/>
              </w:rPr>
              <w:t xml:space="preserve"> remaining and new cases. </w:t>
            </w:r>
            <w:r w:rsidR="00411ADE" w:rsidRPr="001B4AAB">
              <w:rPr>
                <w:rFonts w:cs="Arial"/>
                <w:bCs/>
                <w:sz w:val="28"/>
                <w:szCs w:val="28"/>
              </w:rPr>
              <w:t>Average s</w:t>
            </w:r>
            <w:r w:rsidRPr="001B4AAB">
              <w:rPr>
                <w:rFonts w:cs="Arial"/>
                <w:bCs/>
                <w:sz w:val="28"/>
                <w:szCs w:val="28"/>
              </w:rPr>
              <w:t>uspension time</w:t>
            </w:r>
            <w:r w:rsidR="00411ADE" w:rsidRPr="001B4AAB">
              <w:rPr>
                <w:rFonts w:cs="Arial"/>
                <w:bCs/>
                <w:sz w:val="28"/>
                <w:szCs w:val="28"/>
              </w:rPr>
              <w:t>s had</w:t>
            </w:r>
            <w:r w:rsidRPr="001B4AAB">
              <w:rPr>
                <w:rFonts w:cs="Arial"/>
                <w:bCs/>
                <w:sz w:val="28"/>
                <w:szCs w:val="28"/>
              </w:rPr>
              <w:t xml:space="preserve"> reduced by 44%. Investment was underway to the substantive ER team to maintain this activity. </w:t>
            </w:r>
          </w:p>
          <w:p w14:paraId="252FA52F" w14:textId="67EAE541" w:rsidR="009448D3" w:rsidRPr="001B4AAB" w:rsidRDefault="009448D3" w:rsidP="00056206">
            <w:pPr>
              <w:ind w:left="0" w:firstLine="0"/>
              <w:rPr>
                <w:rFonts w:cs="Arial"/>
                <w:bCs/>
                <w:sz w:val="28"/>
                <w:szCs w:val="28"/>
              </w:rPr>
            </w:pPr>
          </w:p>
        </w:tc>
      </w:tr>
      <w:tr w:rsidR="009574C1" w:rsidRPr="001B4AAB" w14:paraId="4C6FD81C" w14:textId="77777777" w:rsidTr="00176F0E">
        <w:tc>
          <w:tcPr>
            <w:tcW w:w="345" w:type="pct"/>
          </w:tcPr>
          <w:p w14:paraId="3AAE178F" w14:textId="6D24B5A1" w:rsidR="009574C1" w:rsidRPr="001B4AAB" w:rsidRDefault="00E90A0C" w:rsidP="00056206">
            <w:pPr>
              <w:rPr>
                <w:rFonts w:cs="Arial"/>
                <w:bCs/>
                <w:sz w:val="28"/>
                <w:szCs w:val="28"/>
              </w:rPr>
            </w:pPr>
            <w:r w:rsidRPr="001B4AAB">
              <w:rPr>
                <w:rFonts w:cs="Arial"/>
                <w:bCs/>
                <w:sz w:val="28"/>
                <w:szCs w:val="28"/>
              </w:rPr>
              <w:t>5.</w:t>
            </w:r>
            <w:r w:rsidR="00411ADE" w:rsidRPr="001B4AAB">
              <w:rPr>
                <w:rFonts w:cs="Arial"/>
                <w:bCs/>
                <w:sz w:val="28"/>
                <w:szCs w:val="28"/>
              </w:rPr>
              <w:t>5</w:t>
            </w:r>
          </w:p>
        </w:tc>
        <w:tc>
          <w:tcPr>
            <w:tcW w:w="4655" w:type="pct"/>
          </w:tcPr>
          <w:p w14:paraId="700A1EC1" w14:textId="2F3C048B" w:rsidR="009574C1" w:rsidRPr="001B4AAB" w:rsidRDefault="009448D3" w:rsidP="00056206">
            <w:pPr>
              <w:ind w:left="0" w:firstLine="0"/>
              <w:rPr>
                <w:rFonts w:cs="Arial"/>
                <w:bCs/>
                <w:sz w:val="28"/>
                <w:szCs w:val="28"/>
              </w:rPr>
            </w:pPr>
            <w:r w:rsidRPr="001B4AAB">
              <w:rPr>
                <w:rFonts w:cs="Arial"/>
                <w:bCs/>
                <w:sz w:val="28"/>
                <w:szCs w:val="28"/>
              </w:rPr>
              <w:t xml:space="preserve">It was vital the organisation was operating as an open and inclusive place to work for all colleagues. There had been a 900% increase in those raising concerns through the Freedom to Speak Up process about poor behaviours seen or experienced. It was positive that staff felt able and willing to raise these concerns. 358 colleagues raised a concern with FTSU </w:t>
            </w:r>
            <w:r w:rsidR="001A7A14" w:rsidRPr="001B4AAB">
              <w:rPr>
                <w:rFonts w:cs="Arial"/>
                <w:bCs/>
                <w:sz w:val="28"/>
                <w:szCs w:val="28"/>
              </w:rPr>
              <w:t>during</w:t>
            </w:r>
            <w:r w:rsidR="005B791B" w:rsidRPr="001B4AAB">
              <w:rPr>
                <w:rFonts w:cs="Arial"/>
                <w:bCs/>
                <w:sz w:val="28"/>
                <w:szCs w:val="28"/>
              </w:rPr>
              <w:t xml:space="preserve"> </w:t>
            </w:r>
            <w:r w:rsidRPr="001B4AAB">
              <w:rPr>
                <w:rFonts w:cs="Arial"/>
                <w:bCs/>
                <w:sz w:val="28"/>
                <w:szCs w:val="28"/>
              </w:rPr>
              <w:t xml:space="preserve">2021/22, an increase of over 72% from the previous year which provided assurance staff were increasingly aware and confident in how to raise a concern. The main themes raised was the application of systems and processes including policies and processes which may not be consistently followed including the recruitment process policy. </w:t>
            </w:r>
          </w:p>
          <w:p w14:paraId="43CA8C29" w14:textId="5EC96A91" w:rsidR="009448D3" w:rsidRPr="001B4AAB" w:rsidRDefault="009448D3" w:rsidP="00056206">
            <w:pPr>
              <w:ind w:left="0" w:firstLine="0"/>
              <w:rPr>
                <w:rFonts w:cs="Arial"/>
                <w:bCs/>
                <w:sz w:val="28"/>
                <w:szCs w:val="28"/>
              </w:rPr>
            </w:pPr>
          </w:p>
        </w:tc>
      </w:tr>
      <w:tr w:rsidR="00D9765B" w:rsidRPr="001B4AAB" w14:paraId="7878B668" w14:textId="77777777" w:rsidTr="00176F0E">
        <w:tc>
          <w:tcPr>
            <w:tcW w:w="345" w:type="pct"/>
          </w:tcPr>
          <w:p w14:paraId="553D65C9" w14:textId="3339ABCC" w:rsidR="00D9765B" w:rsidRPr="001B4AAB" w:rsidRDefault="00E90A0C" w:rsidP="00056206">
            <w:pPr>
              <w:rPr>
                <w:rFonts w:cs="Arial"/>
                <w:bCs/>
                <w:sz w:val="28"/>
                <w:szCs w:val="28"/>
              </w:rPr>
            </w:pPr>
            <w:r w:rsidRPr="001B4AAB">
              <w:rPr>
                <w:rFonts w:cs="Arial"/>
                <w:bCs/>
                <w:sz w:val="28"/>
                <w:szCs w:val="28"/>
              </w:rPr>
              <w:t>5.</w:t>
            </w:r>
            <w:r w:rsidR="00411ADE" w:rsidRPr="001B4AAB">
              <w:rPr>
                <w:rFonts w:cs="Arial"/>
                <w:bCs/>
                <w:sz w:val="28"/>
                <w:szCs w:val="28"/>
              </w:rPr>
              <w:t>6</w:t>
            </w:r>
          </w:p>
        </w:tc>
        <w:tc>
          <w:tcPr>
            <w:tcW w:w="4655" w:type="pct"/>
          </w:tcPr>
          <w:p w14:paraId="10AF3A28" w14:textId="3878389F" w:rsidR="00D9765B" w:rsidRPr="001B4AAB" w:rsidRDefault="009448D3" w:rsidP="00056206">
            <w:pPr>
              <w:ind w:left="0" w:firstLine="0"/>
              <w:rPr>
                <w:rFonts w:cs="Arial"/>
                <w:bCs/>
                <w:sz w:val="28"/>
                <w:szCs w:val="28"/>
              </w:rPr>
            </w:pPr>
            <w:r w:rsidRPr="001B4AAB">
              <w:rPr>
                <w:rFonts w:cs="Arial"/>
                <w:bCs/>
                <w:sz w:val="28"/>
                <w:szCs w:val="28"/>
              </w:rPr>
              <w:t xml:space="preserve">Colleagues were reporting they were increasingly tired both physically and emotionally but the pressures on the Trust from the pandemic and operational pressures had not diminished. The pandemic had been immensely demanding and emotionally exhausting. Colleague resilience at all levels had been tested over the preceding years which highlighted an urgent need to develop wellbeing capability and to improve </w:t>
            </w:r>
            <w:r w:rsidR="00411ADE" w:rsidRPr="001B4AAB">
              <w:rPr>
                <w:rFonts w:cs="Arial"/>
                <w:bCs/>
                <w:sz w:val="28"/>
                <w:szCs w:val="28"/>
              </w:rPr>
              <w:t xml:space="preserve">the </w:t>
            </w:r>
            <w:r w:rsidRPr="001B4AAB">
              <w:rPr>
                <w:rFonts w:cs="Arial"/>
                <w:bCs/>
                <w:sz w:val="28"/>
                <w:szCs w:val="28"/>
              </w:rPr>
              <w:t xml:space="preserve">support </w:t>
            </w:r>
            <w:r w:rsidR="00411ADE" w:rsidRPr="001B4AAB">
              <w:rPr>
                <w:rFonts w:cs="Arial"/>
                <w:bCs/>
                <w:sz w:val="28"/>
                <w:szCs w:val="28"/>
              </w:rPr>
              <w:t>provided through</w:t>
            </w:r>
            <w:r w:rsidRPr="001B4AAB">
              <w:rPr>
                <w:rFonts w:cs="Arial"/>
                <w:bCs/>
                <w:sz w:val="28"/>
                <w:szCs w:val="28"/>
              </w:rPr>
              <w:t xml:space="preserve"> a range o</w:t>
            </w:r>
            <w:r w:rsidR="00F41941" w:rsidRPr="001B4AAB">
              <w:rPr>
                <w:rFonts w:cs="Arial"/>
                <w:bCs/>
                <w:sz w:val="28"/>
                <w:szCs w:val="28"/>
              </w:rPr>
              <w:t>f</w:t>
            </w:r>
            <w:r w:rsidRPr="001B4AAB">
              <w:rPr>
                <w:rFonts w:cs="Arial"/>
                <w:bCs/>
                <w:sz w:val="28"/>
                <w:szCs w:val="28"/>
              </w:rPr>
              <w:t xml:space="preserve"> wellbeing issues, in particular mental health issues. The health and wellbeing of colleagues was a priority, there had been heavy investment in the wellbeing capability and establishment of a new wellbeing team. </w:t>
            </w:r>
          </w:p>
          <w:p w14:paraId="2F76B7DF" w14:textId="21FA0C1B" w:rsidR="00F41941" w:rsidRPr="001B4AAB" w:rsidRDefault="00F41941" w:rsidP="00056206">
            <w:pPr>
              <w:ind w:left="0" w:firstLine="0"/>
              <w:rPr>
                <w:rFonts w:cs="Arial"/>
                <w:bCs/>
                <w:sz w:val="28"/>
                <w:szCs w:val="28"/>
              </w:rPr>
            </w:pPr>
          </w:p>
        </w:tc>
      </w:tr>
      <w:tr w:rsidR="00480507" w:rsidRPr="001B4AAB" w14:paraId="520654B7" w14:textId="77777777" w:rsidTr="00176F0E">
        <w:tc>
          <w:tcPr>
            <w:tcW w:w="345" w:type="pct"/>
          </w:tcPr>
          <w:p w14:paraId="516B9C62" w14:textId="22B2F214" w:rsidR="001141F8" w:rsidRPr="001B4AAB" w:rsidRDefault="00E90A0C" w:rsidP="00D9765B">
            <w:pPr>
              <w:ind w:left="0" w:firstLine="0"/>
              <w:rPr>
                <w:rFonts w:cs="Arial"/>
                <w:bCs/>
                <w:sz w:val="28"/>
                <w:szCs w:val="28"/>
              </w:rPr>
            </w:pPr>
            <w:r w:rsidRPr="001B4AAB">
              <w:rPr>
                <w:rFonts w:cs="Arial"/>
                <w:bCs/>
                <w:sz w:val="28"/>
                <w:szCs w:val="28"/>
              </w:rPr>
              <w:t>5.</w:t>
            </w:r>
            <w:r w:rsidR="00411ADE" w:rsidRPr="001B4AAB">
              <w:rPr>
                <w:rFonts w:cs="Arial"/>
                <w:bCs/>
                <w:sz w:val="28"/>
                <w:szCs w:val="28"/>
              </w:rPr>
              <w:t>7</w:t>
            </w:r>
          </w:p>
        </w:tc>
        <w:tc>
          <w:tcPr>
            <w:tcW w:w="4655" w:type="pct"/>
          </w:tcPr>
          <w:p w14:paraId="6F734810" w14:textId="30AA9496" w:rsidR="00006DA0" w:rsidRPr="001B4AAB" w:rsidRDefault="00F41941" w:rsidP="00E90A0C">
            <w:pPr>
              <w:ind w:left="0" w:firstLine="0"/>
              <w:rPr>
                <w:rFonts w:cs="Arial"/>
                <w:bCs/>
                <w:sz w:val="28"/>
                <w:szCs w:val="28"/>
              </w:rPr>
            </w:pPr>
            <w:r w:rsidRPr="001B4AAB">
              <w:rPr>
                <w:rFonts w:cs="Arial"/>
                <w:bCs/>
                <w:sz w:val="28"/>
                <w:szCs w:val="28"/>
              </w:rPr>
              <w:t>Hein Scheffer, Director of Strategy, Culture and Education (</w:t>
            </w:r>
            <w:proofErr w:type="spellStart"/>
            <w:r w:rsidRPr="001B4AAB">
              <w:rPr>
                <w:rFonts w:cs="Arial"/>
                <w:bCs/>
                <w:sz w:val="28"/>
                <w:szCs w:val="28"/>
              </w:rPr>
              <w:t>DoSCE</w:t>
            </w:r>
            <w:proofErr w:type="spellEnd"/>
            <w:r w:rsidRPr="001B4AAB">
              <w:rPr>
                <w:rFonts w:cs="Arial"/>
                <w:bCs/>
                <w:sz w:val="28"/>
                <w:szCs w:val="28"/>
              </w:rPr>
              <w:t>) recognised the importance of ensuring clarity on the purpose and vision to enable the creation of the best possible culture for the organisation</w:t>
            </w:r>
            <w:r w:rsidR="00411ADE" w:rsidRPr="001B4AAB">
              <w:rPr>
                <w:rFonts w:cs="Arial"/>
                <w:bCs/>
                <w:sz w:val="28"/>
                <w:szCs w:val="28"/>
              </w:rPr>
              <w:t>,</w:t>
            </w:r>
            <w:r w:rsidRPr="001B4AAB">
              <w:rPr>
                <w:rFonts w:cs="Arial"/>
                <w:bCs/>
                <w:sz w:val="28"/>
                <w:szCs w:val="28"/>
              </w:rPr>
              <w:t xml:space="preserve"> </w:t>
            </w:r>
            <w:r w:rsidR="00411ADE" w:rsidRPr="001B4AAB">
              <w:rPr>
                <w:rFonts w:cs="Arial"/>
                <w:bCs/>
                <w:sz w:val="28"/>
                <w:szCs w:val="28"/>
              </w:rPr>
              <w:t>t</w:t>
            </w:r>
            <w:r w:rsidRPr="001B4AAB">
              <w:rPr>
                <w:rFonts w:cs="Arial"/>
                <w:bCs/>
                <w:sz w:val="28"/>
                <w:szCs w:val="28"/>
              </w:rPr>
              <w:t xml:space="preserve">o ensure colleagues were listened to, </w:t>
            </w:r>
            <w:proofErr w:type="gramStart"/>
            <w:r w:rsidRPr="001B4AAB">
              <w:rPr>
                <w:rFonts w:cs="Arial"/>
                <w:bCs/>
                <w:sz w:val="28"/>
                <w:szCs w:val="28"/>
              </w:rPr>
              <w:t>valued</w:t>
            </w:r>
            <w:proofErr w:type="gramEnd"/>
            <w:r w:rsidRPr="001B4AAB">
              <w:rPr>
                <w:rFonts w:cs="Arial"/>
                <w:bCs/>
                <w:sz w:val="28"/>
                <w:szCs w:val="28"/>
              </w:rPr>
              <w:t xml:space="preserve"> and empowered and to bring alive values and behaviour. Activity had been expanded to support this including the launch o</w:t>
            </w:r>
            <w:r w:rsidR="00411ADE" w:rsidRPr="001B4AAB">
              <w:rPr>
                <w:rFonts w:cs="Arial"/>
                <w:bCs/>
                <w:sz w:val="28"/>
                <w:szCs w:val="28"/>
              </w:rPr>
              <w:t>f</w:t>
            </w:r>
            <w:r w:rsidRPr="001B4AAB">
              <w:rPr>
                <w:rFonts w:cs="Arial"/>
                <w:bCs/>
                <w:sz w:val="28"/>
                <w:szCs w:val="28"/>
              </w:rPr>
              <w:t xml:space="preserve"> interactive values workshops. </w:t>
            </w:r>
          </w:p>
          <w:p w14:paraId="285B4F84" w14:textId="7D3182C9" w:rsidR="00F41941" w:rsidRPr="001B4AAB" w:rsidRDefault="00F41941" w:rsidP="00D9765B">
            <w:pPr>
              <w:ind w:left="-108" w:firstLine="0"/>
              <w:rPr>
                <w:rFonts w:cs="Arial"/>
                <w:bCs/>
                <w:sz w:val="28"/>
                <w:szCs w:val="28"/>
              </w:rPr>
            </w:pPr>
          </w:p>
        </w:tc>
      </w:tr>
      <w:tr w:rsidR="00D9765B" w:rsidRPr="001B4AAB" w14:paraId="75C3AAC9" w14:textId="77777777" w:rsidTr="00176F0E">
        <w:tc>
          <w:tcPr>
            <w:tcW w:w="345" w:type="pct"/>
          </w:tcPr>
          <w:p w14:paraId="38CF3C4E" w14:textId="2EA968BB" w:rsidR="00D9765B" w:rsidRPr="001B4AAB" w:rsidRDefault="00E90A0C" w:rsidP="00006DA0">
            <w:pPr>
              <w:rPr>
                <w:rFonts w:cs="Arial"/>
                <w:bCs/>
                <w:sz w:val="28"/>
                <w:szCs w:val="28"/>
              </w:rPr>
            </w:pPr>
            <w:r w:rsidRPr="001B4AAB">
              <w:rPr>
                <w:rFonts w:cs="Arial"/>
                <w:bCs/>
                <w:sz w:val="28"/>
                <w:szCs w:val="28"/>
              </w:rPr>
              <w:t>5.</w:t>
            </w:r>
            <w:r w:rsidR="00411ADE" w:rsidRPr="001B4AAB">
              <w:rPr>
                <w:rFonts w:cs="Arial"/>
                <w:bCs/>
                <w:sz w:val="28"/>
                <w:szCs w:val="28"/>
              </w:rPr>
              <w:t>8</w:t>
            </w:r>
          </w:p>
        </w:tc>
        <w:tc>
          <w:tcPr>
            <w:tcW w:w="4655" w:type="pct"/>
          </w:tcPr>
          <w:p w14:paraId="0EB16786" w14:textId="44AE4FFA" w:rsidR="00D9765B" w:rsidRPr="001B4AAB" w:rsidRDefault="00F41941" w:rsidP="00E90A0C">
            <w:pPr>
              <w:ind w:left="0" w:firstLine="0"/>
              <w:rPr>
                <w:rFonts w:cs="Arial"/>
                <w:bCs/>
                <w:sz w:val="28"/>
                <w:szCs w:val="28"/>
              </w:rPr>
            </w:pPr>
            <w:r w:rsidRPr="001B4AAB">
              <w:rPr>
                <w:rFonts w:cs="Arial"/>
                <w:bCs/>
                <w:sz w:val="28"/>
                <w:szCs w:val="28"/>
              </w:rPr>
              <w:t xml:space="preserve">As part of the national staff survey, 48% of staff had provided their feedback on what it felt like working for EEAST. The score from this survey was the lowest among ambulance trusts which was disappointing but understandable given the work still required. The survey did recognise some improvements including a reduction in staff experiencing bullying from </w:t>
            </w:r>
            <w:r w:rsidRPr="001B4AAB">
              <w:rPr>
                <w:rFonts w:cs="Arial"/>
                <w:bCs/>
                <w:sz w:val="28"/>
                <w:szCs w:val="28"/>
              </w:rPr>
              <w:lastRenderedPageBreak/>
              <w:t xml:space="preserve">managers or </w:t>
            </w:r>
            <w:r w:rsidR="00411ADE" w:rsidRPr="001B4AAB">
              <w:rPr>
                <w:rFonts w:cs="Arial"/>
                <w:bCs/>
                <w:sz w:val="28"/>
                <w:szCs w:val="28"/>
              </w:rPr>
              <w:t xml:space="preserve">feeling </w:t>
            </w:r>
            <w:r w:rsidRPr="001B4AAB">
              <w:rPr>
                <w:rFonts w:cs="Arial"/>
                <w:bCs/>
                <w:sz w:val="28"/>
                <w:szCs w:val="28"/>
              </w:rPr>
              <w:t>pressure to come into work when unwell. A greater number of staff felt safe to report unsafe clinical practice, indicating a culture which was becoming more open and could learn from mistakes when they occurred. This sense of increased safety was reflected in fewer colleagues experiencing violence fr</w:t>
            </w:r>
            <w:r w:rsidR="00411ADE" w:rsidRPr="001B4AAB">
              <w:rPr>
                <w:rFonts w:cs="Arial"/>
                <w:bCs/>
                <w:sz w:val="28"/>
                <w:szCs w:val="28"/>
              </w:rPr>
              <w:t>o</w:t>
            </w:r>
            <w:r w:rsidRPr="001B4AAB">
              <w:rPr>
                <w:rFonts w:cs="Arial"/>
                <w:bCs/>
                <w:sz w:val="28"/>
                <w:szCs w:val="28"/>
              </w:rPr>
              <w:t xml:space="preserve">m the public. However fewer colleagues would recommend the </w:t>
            </w:r>
            <w:r w:rsidR="00411ADE" w:rsidRPr="001B4AAB">
              <w:rPr>
                <w:rFonts w:cs="Arial"/>
                <w:bCs/>
                <w:sz w:val="28"/>
                <w:szCs w:val="28"/>
              </w:rPr>
              <w:t>T</w:t>
            </w:r>
            <w:r w:rsidRPr="001B4AAB">
              <w:rPr>
                <w:rFonts w:cs="Arial"/>
                <w:bCs/>
                <w:sz w:val="28"/>
                <w:szCs w:val="28"/>
              </w:rPr>
              <w:t xml:space="preserve">rust as a place to </w:t>
            </w:r>
            <w:proofErr w:type="gramStart"/>
            <w:r w:rsidRPr="001B4AAB">
              <w:rPr>
                <w:rFonts w:cs="Arial"/>
                <w:bCs/>
                <w:sz w:val="28"/>
                <w:szCs w:val="28"/>
              </w:rPr>
              <w:t>work</w:t>
            </w:r>
            <w:proofErr w:type="gramEnd"/>
            <w:r w:rsidRPr="001B4AAB">
              <w:rPr>
                <w:rFonts w:cs="Arial"/>
                <w:bCs/>
                <w:sz w:val="28"/>
                <w:szCs w:val="28"/>
              </w:rPr>
              <w:t xml:space="preserve"> and more colleagues</w:t>
            </w:r>
            <w:r w:rsidR="00A17633" w:rsidRPr="001B4AAB">
              <w:rPr>
                <w:rFonts w:cs="Arial"/>
                <w:bCs/>
                <w:sz w:val="28"/>
                <w:szCs w:val="28"/>
              </w:rPr>
              <w:t>’</w:t>
            </w:r>
            <w:r w:rsidRPr="001B4AAB">
              <w:rPr>
                <w:rFonts w:cs="Arial"/>
                <w:bCs/>
                <w:sz w:val="28"/>
                <w:szCs w:val="28"/>
              </w:rPr>
              <w:t xml:space="preserve"> felt relationships were strained. In addition</w:t>
            </w:r>
            <w:r w:rsidR="005F5BB4" w:rsidRPr="001B4AAB">
              <w:rPr>
                <w:rFonts w:cs="Arial"/>
                <w:bCs/>
                <w:sz w:val="28"/>
                <w:szCs w:val="28"/>
              </w:rPr>
              <w:t>,</w:t>
            </w:r>
            <w:r w:rsidRPr="001B4AAB">
              <w:rPr>
                <w:rFonts w:cs="Arial"/>
                <w:bCs/>
                <w:sz w:val="28"/>
                <w:szCs w:val="28"/>
              </w:rPr>
              <w:t xml:space="preserve"> concerns were raised about the ability to access training which was not unexpected given the sustained pressures </w:t>
            </w:r>
            <w:r w:rsidR="00411ADE" w:rsidRPr="001B4AAB">
              <w:rPr>
                <w:rFonts w:cs="Arial"/>
                <w:bCs/>
                <w:sz w:val="28"/>
                <w:szCs w:val="28"/>
              </w:rPr>
              <w:t>across</w:t>
            </w:r>
            <w:r w:rsidRPr="001B4AAB">
              <w:rPr>
                <w:rFonts w:cs="Arial"/>
                <w:bCs/>
                <w:sz w:val="28"/>
                <w:szCs w:val="28"/>
              </w:rPr>
              <w:t xml:space="preserve"> the NHS and health system. This would help to focus actions to sustainably address these concerns in 2022/23</w:t>
            </w:r>
            <w:r w:rsidR="00411ADE" w:rsidRPr="001B4AAB">
              <w:rPr>
                <w:rFonts w:cs="Arial"/>
                <w:bCs/>
                <w:sz w:val="28"/>
                <w:szCs w:val="28"/>
              </w:rPr>
              <w:t>,</w:t>
            </w:r>
            <w:r w:rsidRPr="001B4AAB">
              <w:rPr>
                <w:rFonts w:cs="Arial"/>
                <w:bCs/>
                <w:sz w:val="28"/>
                <w:szCs w:val="28"/>
              </w:rPr>
              <w:t xml:space="preserve"> </w:t>
            </w:r>
            <w:r w:rsidR="00411ADE" w:rsidRPr="001B4AAB">
              <w:rPr>
                <w:rFonts w:cs="Arial"/>
                <w:bCs/>
                <w:sz w:val="28"/>
                <w:szCs w:val="28"/>
              </w:rPr>
              <w:t>p</w:t>
            </w:r>
            <w:r w:rsidRPr="001B4AAB">
              <w:rPr>
                <w:rFonts w:cs="Arial"/>
                <w:bCs/>
                <w:sz w:val="28"/>
                <w:szCs w:val="28"/>
              </w:rPr>
              <w:t xml:space="preserve">rogress would be measured against the NHS people pillars which outlined the vision for all those who work in the NHS. Further </w:t>
            </w:r>
            <w:r w:rsidR="00411ADE" w:rsidRPr="001B4AAB">
              <w:rPr>
                <w:rFonts w:cs="Arial"/>
                <w:bCs/>
                <w:sz w:val="28"/>
                <w:szCs w:val="28"/>
              </w:rPr>
              <w:t>activity</w:t>
            </w:r>
            <w:r w:rsidRPr="001B4AAB">
              <w:rPr>
                <w:rFonts w:cs="Arial"/>
                <w:bCs/>
                <w:sz w:val="28"/>
                <w:szCs w:val="28"/>
              </w:rPr>
              <w:t xml:space="preserve"> was required to tackle the </w:t>
            </w:r>
            <w:proofErr w:type="gramStart"/>
            <w:r w:rsidRPr="001B4AAB">
              <w:rPr>
                <w:rFonts w:cs="Arial"/>
                <w:bCs/>
                <w:sz w:val="28"/>
                <w:szCs w:val="28"/>
              </w:rPr>
              <w:t>deep rooted</w:t>
            </w:r>
            <w:proofErr w:type="gramEnd"/>
            <w:r w:rsidRPr="001B4AAB">
              <w:rPr>
                <w:rFonts w:cs="Arial"/>
                <w:bCs/>
                <w:sz w:val="28"/>
                <w:szCs w:val="28"/>
              </w:rPr>
              <w:t xml:space="preserve"> longstanding issues which had affected staff. </w:t>
            </w:r>
            <w:r w:rsidR="00411ADE" w:rsidRPr="001B4AAB">
              <w:rPr>
                <w:rFonts w:cs="Arial"/>
                <w:bCs/>
                <w:sz w:val="28"/>
                <w:szCs w:val="28"/>
              </w:rPr>
              <w:t>T</w:t>
            </w:r>
            <w:r w:rsidRPr="001B4AAB">
              <w:rPr>
                <w:rFonts w:cs="Arial"/>
                <w:bCs/>
                <w:sz w:val="28"/>
                <w:szCs w:val="28"/>
              </w:rPr>
              <w:t>he focus w</w:t>
            </w:r>
            <w:r w:rsidR="00411ADE" w:rsidRPr="001B4AAB">
              <w:rPr>
                <w:rFonts w:cs="Arial"/>
                <w:bCs/>
                <w:sz w:val="28"/>
                <w:szCs w:val="28"/>
              </w:rPr>
              <w:t>as on</w:t>
            </w:r>
            <w:r w:rsidRPr="001B4AAB">
              <w:rPr>
                <w:rFonts w:cs="Arial"/>
                <w:bCs/>
                <w:sz w:val="28"/>
                <w:szCs w:val="28"/>
              </w:rPr>
              <w:t xml:space="preserve"> build</w:t>
            </w:r>
            <w:r w:rsidR="00411ADE" w:rsidRPr="001B4AAB">
              <w:rPr>
                <w:rFonts w:cs="Arial"/>
                <w:bCs/>
                <w:sz w:val="28"/>
                <w:szCs w:val="28"/>
              </w:rPr>
              <w:t>ing</w:t>
            </w:r>
            <w:r w:rsidRPr="001B4AAB">
              <w:rPr>
                <w:rFonts w:cs="Arial"/>
                <w:bCs/>
                <w:sz w:val="28"/>
                <w:szCs w:val="28"/>
              </w:rPr>
              <w:t xml:space="preserve"> on the initial steps to make the Trust a better place to work for everyone. </w:t>
            </w:r>
          </w:p>
          <w:p w14:paraId="0149580D" w14:textId="427E9F48" w:rsidR="00F41941" w:rsidRPr="001B4AAB" w:rsidRDefault="00F41941" w:rsidP="009052E9">
            <w:pPr>
              <w:ind w:left="-108" w:firstLine="0"/>
              <w:rPr>
                <w:rFonts w:cs="Arial"/>
                <w:bCs/>
                <w:sz w:val="28"/>
                <w:szCs w:val="28"/>
              </w:rPr>
            </w:pPr>
          </w:p>
        </w:tc>
      </w:tr>
      <w:tr w:rsidR="00480507" w:rsidRPr="001B4AAB" w14:paraId="67ABE45F" w14:textId="77777777" w:rsidTr="00176F0E">
        <w:tc>
          <w:tcPr>
            <w:tcW w:w="345" w:type="pct"/>
          </w:tcPr>
          <w:p w14:paraId="57ECE18C" w14:textId="15BB2347" w:rsidR="001141F8" w:rsidRPr="001B4AAB" w:rsidRDefault="00E90A0C" w:rsidP="00D9765B">
            <w:pPr>
              <w:ind w:left="0" w:firstLine="0"/>
              <w:jc w:val="left"/>
              <w:rPr>
                <w:rFonts w:cs="Arial"/>
                <w:bCs/>
                <w:sz w:val="28"/>
                <w:szCs w:val="28"/>
              </w:rPr>
            </w:pPr>
            <w:r w:rsidRPr="001B4AAB">
              <w:rPr>
                <w:rFonts w:cs="Arial"/>
                <w:bCs/>
                <w:sz w:val="28"/>
                <w:szCs w:val="28"/>
              </w:rPr>
              <w:lastRenderedPageBreak/>
              <w:t>5.</w:t>
            </w:r>
            <w:r w:rsidR="00411ADE" w:rsidRPr="001B4AAB">
              <w:rPr>
                <w:rFonts w:cs="Arial"/>
                <w:bCs/>
                <w:sz w:val="28"/>
                <w:szCs w:val="28"/>
              </w:rPr>
              <w:t>9</w:t>
            </w:r>
          </w:p>
        </w:tc>
        <w:tc>
          <w:tcPr>
            <w:tcW w:w="4655" w:type="pct"/>
          </w:tcPr>
          <w:p w14:paraId="7CC6D5E5" w14:textId="2C8718BF" w:rsidR="0094087A" w:rsidRPr="001B4AAB" w:rsidRDefault="00F41941" w:rsidP="00D9765B">
            <w:pPr>
              <w:ind w:left="0" w:firstLine="0"/>
              <w:rPr>
                <w:rFonts w:eastAsia="Arial Unicode MS" w:cs="Arial"/>
                <w:sz w:val="28"/>
                <w:szCs w:val="28"/>
              </w:rPr>
            </w:pPr>
            <w:r w:rsidRPr="001B4AAB">
              <w:rPr>
                <w:rFonts w:eastAsia="Arial Unicode MS" w:cs="Arial"/>
                <w:sz w:val="28"/>
                <w:szCs w:val="28"/>
              </w:rPr>
              <w:t xml:space="preserve">In June 2021 the Trust lost its accreditation as a provider of apprenticeships which led to a review of the training and education functions and enabled a focus on improving the learning environment for students and colleagues. EEAST worked with </w:t>
            </w:r>
            <w:r w:rsidR="00411ADE" w:rsidRPr="001B4AAB">
              <w:rPr>
                <w:rFonts w:eastAsia="Arial Unicode MS" w:cs="Arial"/>
                <w:sz w:val="28"/>
                <w:szCs w:val="28"/>
              </w:rPr>
              <w:t>H</w:t>
            </w:r>
            <w:r w:rsidRPr="001B4AAB">
              <w:rPr>
                <w:rFonts w:eastAsia="Arial Unicode MS" w:cs="Arial"/>
                <w:sz w:val="28"/>
                <w:szCs w:val="28"/>
              </w:rPr>
              <w:t xml:space="preserve">ealth Education England to agree the process and a new training and education strategy for 2022/23 and beyond. The Trust completed the first stage of the development of an integrated people model which would inform strategic people planning across the Trust. All apprenticeship pathways were supported by West Suffolk College, by </w:t>
            </w:r>
            <w:r w:rsidR="003B4255" w:rsidRPr="001B4AAB">
              <w:rPr>
                <w:rFonts w:eastAsia="Arial Unicode MS" w:cs="Arial"/>
                <w:sz w:val="28"/>
                <w:szCs w:val="28"/>
              </w:rPr>
              <w:t>bringing</w:t>
            </w:r>
            <w:r w:rsidRPr="001B4AAB">
              <w:rPr>
                <w:rFonts w:eastAsia="Arial Unicode MS" w:cs="Arial"/>
                <w:sz w:val="28"/>
                <w:szCs w:val="28"/>
              </w:rPr>
              <w:t xml:space="preserve"> the functions under this single </w:t>
            </w:r>
            <w:r w:rsidR="00DB51D9" w:rsidRPr="001B4AAB">
              <w:rPr>
                <w:rFonts w:eastAsia="Arial Unicode MS" w:cs="Arial"/>
                <w:sz w:val="28"/>
                <w:szCs w:val="28"/>
              </w:rPr>
              <w:t>organisation</w:t>
            </w:r>
            <w:r w:rsidR="00411ADE" w:rsidRPr="001B4AAB">
              <w:rPr>
                <w:rFonts w:eastAsia="Arial Unicode MS" w:cs="Arial"/>
                <w:sz w:val="28"/>
                <w:szCs w:val="28"/>
              </w:rPr>
              <w:t>,</w:t>
            </w:r>
            <w:r w:rsidRPr="001B4AAB">
              <w:rPr>
                <w:rFonts w:eastAsia="Arial Unicode MS" w:cs="Arial"/>
                <w:sz w:val="28"/>
                <w:szCs w:val="28"/>
              </w:rPr>
              <w:t xml:space="preserve"> a better experience</w:t>
            </w:r>
            <w:r w:rsidR="00411ADE" w:rsidRPr="001B4AAB">
              <w:rPr>
                <w:rFonts w:eastAsia="Arial Unicode MS" w:cs="Arial"/>
                <w:sz w:val="28"/>
                <w:szCs w:val="28"/>
              </w:rPr>
              <w:t xml:space="preserve"> could be provided</w:t>
            </w:r>
            <w:r w:rsidRPr="001B4AAB">
              <w:rPr>
                <w:rFonts w:eastAsia="Arial Unicode MS" w:cs="Arial"/>
                <w:sz w:val="28"/>
                <w:szCs w:val="28"/>
              </w:rPr>
              <w:t xml:space="preserve"> for </w:t>
            </w:r>
            <w:r w:rsidR="00DB51D9" w:rsidRPr="001B4AAB">
              <w:rPr>
                <w:rFonts w:eastAsia="Arial Unicode MS" w:cs="Arial"/>
                <w:sz w:val="28"/>
                <w:szCs w:val="28"/>
              </w:rPr>
              <w:t>learner</w:t>
            </w:r>
            <w:r w:rsidR="00411ADE" w:rsidRPr="001B4AAB">
              <w:rPr>
                <w:rFonts w:eastAsia="Arial Unicode MS" w:cs="Arial"/>
                <w:sz w:val="28"/>
                <w:szCs w:val="28"/>
              </w:rPr>
              <w:t>s</w:t>
            </w:r>
            <w:r w:rsidRPr="001B4AAB">
              <w:rPr>
                <w:rFonts w:eastAsia="Arial Unicode MS" w:cs="Arial"/>
                <w:sz w:val="28"/>
                <w:szCs w:val="28"/>
              </w:rPr>
              <w:t xml:space="preserve"> and educator</w:t>
            </w:r>
            <w:r w:rsidR="00411ADE" w:rsidRPr="001B4AAB">
              <w:rPr>
                <w:rFonts w:eastAsia="Arial Unicode MS" w:cs="Arial"/>
                <w:sz w:val="28"/>
                <w:szCs w:val="28"/>
              </w:rPr>
              <w:t>s</w:t>
            </w:r>
            <w:r w:rsidRPr="001B4AAB">
              <w:rPr>
                <w:rFonts w:eastAsia="Arial Unicode MS" w:cs="Arial"/>
                <w:sz w:val="28"/>
                <w:szCs w:val="28"/>
              </w:rPr>
              <w:t xml:space="preserve">. </w:t>
            </w:r>
          </w:p>
          <w:p w14:paraId="520D6A17" w14:textId="190F589A" w:rsidR="00DB51D9" w:rsidRPr="001B4AAB" w:rsidRDefault="00DB51D9" w:rsidP="00D9765B">
            <w:pPr>
              <w:ind w:left="0" w:firstLine="0"/>
              <w:rPr>
                <w:rFonts w:eastAsia="Arial Unicode MS" w:cs="Arial"/>
                <w:sz w:val="28"/>
                <w:szCs w:val="28"/>
              </w:rPr>
            </w:pPr>
          </w:p>
        </w:tc>
      </w:tr>
      <w:tr w:rsidR="00D9765B" w:rsidRPr="001B4AAB" w14:paraId="636A46FC" w14:textId="77777777" w:rsidTr="00176F0E">
        <w:tc>
          <w:tcPr>
            <w:tcW w:w="345" w:type="pct"/>
          </w:tcPr>
          <w:p w14:paraId="4AE6E5DB" w14:textId="1D342C2C" w:rsidR="00D9765B" w:rsidRPr="001B4AAB" w:rsidRDefault="00E90A0C" w:rsidP="00663141">
            <w:pPr>
              <w:jc w:val="left"/>
              <w:rPr>
                <w:rFonts w:cs="Arial"/>
                <w:bCs/>
                <w:sz w:val="28"/>
                <w:szCs w:val="28"/>
              </w:rPr>
            </w:pPr>
            <w:r w:rsidRPr="001B4AAB">
              <w:rPr>
                <w:rFonts w:cs="Arial"/>
                <w:bCs/>
                <w:sz w:val="28"/>
                <w:szCs w:val="28"/>
              </w:rPr>
              <w:t>5.</w:t>
            </w:r>
            <w:r w:rsidR="00411ADE" w:rsidRPr="001B4AAB">
              <w:rPr>
                <w:rFonts w:cs="Arial"/>
                <w:bCs/>
                <w:sz w:val="28"/>
                <w:szCs w:val="28"/>
              </w:rPr>
              <w:t>10</w:t>
            </w:r>
          </w:p>
        </w:tc>
        <w:tc>
          <w:tcPr>
            <w:tcW w:w="4655" w:type="pct"/>
          </w:tcPr>
          <w:p w14:paraId="3F13155B" w14:textId="2CB17FFF" w:rsidR="00D9765B" w:rsidRPr="001B4AAB" w:rsidRDefault="00DB51D9" w:rsidP="00514538">
            <w:pPr>
              <w:ind w:left="0" w:firstLine="0"/>
              <w:rPr>
                <w:rFonts w:eastAsia="Arial Unicode MS" w:cs="Arial"/>
                <w:sz w:val="28"/>
                <w:szCs w:val="28"/>
              </w:rPr>
            </w:pPr>
            <w:r w:rsidRPr="001B4AAB">
              <w:rPr>
                <w:rFonts w:eastAsia="Arial Unicode MS" w:cs="Arial"/>
                <w:sz w:val="28"/>
                <w:szCs w:val="28"/>
              </w:rPr>
              <w:t xml:space="preserve">It was of particular importance in challenging times to collaboratively improve service delivery through a formal leadership framework. Improvements were targeted in areas directed by staff including equality, </w:t>
            </w:r>
            <w:proofErr w:type="gramStart"/>
            <w:r w:rsidRPr="001B4AAB">
              <w:rPr>
                <w:rFonts w:eastAsia="Arial Unicode MS" w:cs="Arial"/>
                <w:sz w:val="28"/>
                <w:szCs w:val="28"/>
              </w:rPr>
              <w:t>diversity</w:t>
            </w:r>
            <w:proofErr w:type="gramEnd"/>
            <w:r w:rsidRPr="001B4AAB">
              <w:rPr>
                <w:rFonts w:eastAsia="Arial Unicode MS" w:cs="Arial"/>
                <w:sz w:val="28"/>
                <w:szCs w:val="28"/>
              </w:rPr>
              <w:t xml:space="preserve"> and inclusion, addressing imbalances in policies and processes, </w:t>
            </w:r>
            <w:r w:rsidR="00FF0A0F" w:rsidRPr="001B4AAB">
              <w:rPr>
                <w:rFonts w:eastAsia="Arial Unicode MS" w:cs="Arial"/>
                <w:sz w:val="28"/>
                <w:szCs w:val="28"/>
              </w:rPr>
              <w:t xml:space="preserve">and the </w:t>
            </w:r>
            <w:r w:rsidRPr="001B4AAB">
              <w:rPr>
                <w:rFonts w:eastAsia="Arial Unicode MS" w:cs="Arial"/>
                <w:sz w:val="28"/>
                <w:szCs w:val="28"/>
              </w:rPr>
              <w:t>introduc</w:t>
            </w:r>
            <w:r w:rsidR="00FF0A0F" w:rsidRPr="001B4AAB">
              <w:rPr>
                <w:rFonts w:eastAsia="Arial Unicode MS" w:cs="Arial"/>
                <w:sz w:val="28"/>
                <w:szCs w:val="28"/>
              </w:rPr>
              <w:t>tion of</w:t>
            </w:r>
            <w:r w:rsidRPr="001B4AAB">
              <w:rPr>
                <w:rFonts w:eastAsia="Arial Unicode MS" w:cs="Arial"/>
                <w:sz w:val="28"/>
                <w:szCs w:val="28"/>
              </w:rPr>
              <w:t xml:space="preserve"> reciprocal mentoring for board and senior leaders a</w:t>
            </w:r>
            <w:r w:rsidR="00FF0A0F" w:rsidRPr="001B4AAB">
              <w:rPr>
                <w:rFonts w:eastAsia="Arial Unicode MS" w:cs="Arial"/>
                <w:sz w:val="28"/>
                <w:szCs w:val="28"/>
              </w:rPr>
              <w:t>longside</w:t>
            </w:r>
            <w:r w:rsidRPr="001B4AAB">
              <w:rPr>
                <w:rFonts w:eastAsia="Arial Unicode MS" w:cs="Arial"/>
                <w:sz w:val="28"/>
                <w:szCs w:val="28"/>
              </w:rPr>
              <w:t xml:space="preserve"> further work to embed </w:t>
            </w:r>
            <w:r w:rsidR="00FF0A0F" w:rsidRPr="001B4AAB">
              <w:rPr>
                <w:rFonts w:eastAsia="Arial Unicode MS" w:cs="Arial"/>
                <w:sz w:val="28"/>
                <w:szCs w:val="28"/>
              </w:rPr>
              <w:t xml:space="preserve">the </w:t>
            </w:r>
            <w:r w:rsidRPr="001B4AAB">
              <w:rPr>
                <w:rFonts w:eastAsia="Arial Unicode MS" w:cs="Arial"/>
                <w:sz w:val="28"/>
                <w:szCs w:val="28"/>
              </w:rPr>
              <w:t>equality networks.</w:t>
            </w:r>
          </w:p>
          <w:p w14:paraId="170CDC40" w14:textId="314BAC05" w:rsidR="00DB51D9" w:rsidRPr="001B4AAB" w:rsidRDefault="00DB51D9" w:rsidP="00514538">
            <w:pPr>
              <w:ind w:left="0" w:firstLine="0"/>
              <w:rPr>
                <w:rFonts w:eastAsia="Arial Unicode MS" w:cs="Arial"/>
                <w:bCs/>
                <w:sz w:val="28"/>
                <w:szCs w:val="28"/>
              </w:rPr>
            </w:pPr>
          </w:p>
        </w:tc>
      </w:tr>
      <w:tr w:rsidR="00D9765B" w:rsidRPr="001B4AAB" w14:paraId="60FF9962" w14:textId="77777777" w:rsidTr="00176F0E">
        <w:tc>
          <w:tcPr>
            <w:tcW w:w="345" w:type="pct"/>
          </w:tcPr>
          <w:p w14:paraId="7F32132D" w14:textId="64877C2D" w:rsidR="00D9765B" w:rsidRPr="001B4AAB" w:rsidRDefault="00E90A0C" w:rsidP="00663141">
            <w:pPr>
              <w:jc w:val="left"/>
              <w:rPr>
                <w:rFonts w:cs="Arial"/>
                <w:bCs/>
                <w:sz w:val="28"/>
                <w:szCs w:val="28"/>
              </w:rPr>
            </w:pPr>
            <w:r w:rsidRPr="001B4AAB">
              <w:rPr>
                <w:rFonts w:cs="Arial"/>
                <w:bCs/>
                <w:sz w:val="28"/>
                <w:szCs w:val="28"/>
              </w:rPr>
              <w:t>5.</w:t>
            </w:r>
            <w:r w:rsidR="00411ADE" w:rsidRPr="001B4AAB">
              <w:rPr>
                <w:rFonts w:cs="Arial"/>
                <w:bCs/>
                <w:sz w:val="28"/>
                <w:szCs w:val="28"/>
              </w:rPr>
              <w:t>11</w:t>
            </w:r>
          </w:p>
        </w:tc>
        <w:tc>
          <w:tcPr>
            <w:tcW w:w="4655" w:type="pct"/>
          </w:tcPr>
          <w:p w14:paraId="06E4C9E5" w14:textId="55CD1F77" w:rsidR="00D9765B" w:rsidRPr="001B4AAB" w:rsidRDefault="00DB51D9" w:rsidP="00514538">
            <w:pPr>
              <w:ind w:left="0" w:firstLine="0"/>
              <w:rPr>
                <w:rFonts w:eastAsia="Arial Unicode MS" w:cs="Arial"/>
                <w:bCs/>
                <w:sz w:val="28"/>
                <w:szCs w:val="28"/>
              </w:rPr>
            </w:pPr>
            <w:r w:rsidRPr="001B4AAB">
              <w:rPr>
                <w:rFonts w:eastAsia="Arial Unicode MS" w:cs="Arial"/>
                <w:bCs/>
                <w:sz w:val="28"/>
                <w:szCs w:val="28"/>
              </w:rPr>
              <w:t xml:space="preserve">EEAST was committed to promoting inclusivity in all areas and had signed up to the </w:t>
            </w:r>
            <w:r w:rsidR="00FF0A0F" w:rsidRPr="001B4AAB">
              <w:rPr>
                <w:rFonts w:eastAsia="Arial Unicode MS" w:cs="Arial"/>
                <w:bCs/>
                <w:sz w:val="28"/>
                <w:szCs w:val="28"/>
              </w:rPr>
              <w:t>anti-racism</w:t>
            </w:r>
            <w:r w:rsidRPr="001B4AAB">
              <w:rPr>
                <w:rFonts w:eastAsia="Arial Unicode MS" w:cs="Arial"/>
                <w:bCs/>
                <w:sz w:val="28"/>
                <w:szCs w:val="28"/>
              </w:rPr>
              <w:t xml:space="preserve"> charter in partnership with Unison. The charter aimed to tackle racism in the public sector</w:t>
            </w:r>
            <w:r w:rsidR="00FF0A0F" w:rsidRPr="001B4AAB">
              <w:rPr>
                <w:rFonts w:eastAsia="Arial Unicode MS" w:cs="Arial"/>
                <w:bCs/>
                <w:sz w:val="28"/>
                <w:szCs w:val="28"/>
              </w:rPr>
              <w:t>,</w:t>
            </w:r>
            <w:r w:rsidRPr="001B4AAB">
              <w:rPr>
                <w:rFonts w:eastAsia="Arial Unicode MS" w:cs="Arial"/>
                <w:bCs/>
                <w:sz w:val="28"/>
                <w:szCs w:val="28"/>
              </w:rPr>
              <w:t xml:space="preserve"> recognising the impact of racism on our people and having an </w:t>
            </w:r>
            <w:r w:rsidR="00FF0A0F" w:rsidRPr="001B4AAB">
              <w:rPr>
                <w:rFonts w:eastAsia="Arial Unicode MS" w:cs="Arial"/>
                <w:bCs/>
                <w:sz w:val="28"/>
                <w:szCs w:val="28"/>
              </w:rPr>
              <w:t>anti-racism</w:t>
            </w:r>
            <w:r w:rsidRPr="001B4AAB">
              <w:rPr>
                <w:rFonts w:eastAsia="Arial Unicode MS" w:cs="Arial"/>
                <w:bCs/>
                <w:sz w:val="28"/>
                <w:szCs w:val="28"/>
              </w:rPr>
              <w:t xml:space="preserve"> programme in place to promote equality, </w:t>
            </w:r>
            <w:proofErr w:type="gramStart"/>
            <w:r w:rsidRPr="001B4AAB">
              <w:rPr>
                <w:rFonts w:eastAsia="Arial Unicode MS" w:cs="Arial"/>
                <w:bCs/>
                <w:sz w:val="28"/>
                <w:szCs w:val="28"/>
              </w:rPr>
              <w:t>diversity</w:t>
            </w:r>
            <w:proofErr w:type="gramEnd"/>
            <w:r w:rsidRPr="001B4AAB">
              <w:rPr>
                <w:rFonts w:eastAsia="Arial Unicode MS" w:cs="Arial"/>
                <w:bCs/>
                <w:sz w:val="28"/>
                <w:szCs w:val="28"/>
              </w:rPr>
              <w:t xml:space="preserve"> and inclusion. There was a focus on training, highlighting ethnicity pay gaps and ensuring a fair process in all proceedings such as applying for a job or going through a disciplinary process. To support </w:t>
            </w:r>
            <w:r w:rsidRPr="001B4AAB">
              <w:rPr>
                <w:rFonts w:eastAsia="Arial Unicode MS" w:cs="Arial"/>
                <w:bCs/>
                <w:sz w:val="28"/>
                <w:szCs w:val="28"/>
              </w:rPr>
              <w:lastRenderedPageBreak/>
              <w:t xml:space="preserve">change in this area the cultural ambassador programme </w:t>
            </w:r>
            <w:r w:rsidR="00FF0A0F" w:rsidRPr="001B4AAB">
              <w:rPr>
                <w:rFonts w:eastAsia="Arial Unicode MS" w:cs="Arial"/>
                <w:bCs/>
                <w:sz w:val="28"/>
                <w:szCs w:val="28"/>
              </w:rPr>
              <w:t>had been</w:t>
            </w:r>
            <w:r w:rsidRPr="001B4AAB">
              <w:rPr>
                <w:rFonts w:eastAsia="Arial Unicode MS" w:cs="Arial"/>
                <w:bCs/>
                <w:sz w:val="28"/>
                <w:szCs w:val="28"/>
              </w:rPr>
              <w:t xml:space="preserve"> launched. Ambassadors received training to sit as part of investigation teams, members of the disciplinary panels or on recruitment interview panels. They played an important role in ensuring all people received a positive experience working with EEAST and were able to advance their careers. There was more work required across all protected characteristics to improve inclusivity. The Trust had celebrated international women’s day in a collaborative online event hosted by Essex fire and rescue service, Essex police and Essex crime </w:t>
            </w:r>
            <w:r w:rsidR="000837F5" w:rsidRPr="001B4AAB">
              <w:rPr>
                <w:rFonts w:eastAsia="Arial Unicode MS" w:cs="Arial"/>
                <w:bCs/>
                <w:sz w:val="28"/>
                <w:szCs w:val="28"/>
              </w:rPr>
              <w:t>commissioner’s</w:t>
            </w:r>
            <w:r w:rsidRPr="001B4AAB">
              <w:rPr>
                <w:rFonts w:eastAsia="Arial Unicode MS" w:cs="Arial"/>
                <w:bCs/>
                <w:sz w:val="28"/>
                <w:szCs w:val="28"/>
              </w:rPr>
              <w:t xml:space="preserve"> office. </w:t>
            </w:r>
          </w:p>
          <w:p w14:paraId="3F169930" w14:textId="72501FE7" w:rsidR="00DB51D9" w:rsidRPr="001B4AAB" w:rsidRDefault="00DB51D9" w:rsidP="00514538">
            <w:pPr>
              <w:ind w:left="0" w:firstLine="0"/>
              <w:rPr>
                <w:rFonts w:eastAsia="Arial Unicode MS" w:cs="Arial"/>
                <w:bCs/>
                <w:sz w:val="28"/>
                <w:szCs w:val="28"/>
              </w:rPr>
            </w:pPr>
          </w:p>
        </w:tc>
      </w:tr>
      <w:tr w:rsidR="00D9765B" w:rsidRPr="001B4AAB" w14:paraId="2F7B0255" w14:textId="77777777" w:rsidTr="00176F0E">
        <w:tc>
          <w:tcPr>
            <w:tcW w:w="345" w:type="pct"/>
          </w:tcPr>
          <w:p w14:paraId="48AC215D" w14:textId="0857217E" w:rsidR="00D9765B" w:rsidRPr="001B4AAB" w:rsidRDefault="00814B56" w:rsidP="00663141">
            <w:pPr>
              <w:jc w:val="left"/>
              <w:rPr>
                <w:rFonts w:cs="Arial"/>
                <w:b/>
                <w:sz w:val="28"/>
                <w:szCs w:val="28"/>
              </w:rPr>
            </w:pPr>
            <w:r w:rsidRPr="001B4AAB">
              <w:rPr>
                <w:rFonts w:cs="Arial"/>
                <w:b/>
                <w:sz w:val="28"/>
                <w:szCs w:val="28"/>
              </w:rPr>
              <w:lastRenderedPageBreak/>
              <w:t>6.0</w:t>
            </w:r>
          </w:p>
        </w:tc>
        <w:tc>
          <w:tcPr>
            <w:tcW w:w="4655" w:type="pct"/>
          </w:tcPr>
          <w:p w14:paraId="0E88C1AF" w14:textId="3B3B19AE" w:rsidR="00D9765B" w:rsidRPr="001B4AAB" w:rsidRDefault="00814B56" w:rsidP="00514538">
            <w:pPr>
              <w:ind w:left="0" w:firstLine="0"/>
              <w:rPr>
                <w:rFonts w:eastAsia="Arial Unicode MS" w:cs="Arial"/>
                <w:b/>
                <w:sz w:val="28"/>
                <w:szCs w:val="28"/>
              </w:rPr>
            </w:pPr>
            <w:r w:rsidRPr="001B4AAB">
              <w:rPr>
                <w:rFonts w:eastAsia="Arial Unicode MS" w:cs="Arial"/>
                <w:b/>
                <w:sz w:val="28"/>
                <w:szCs w:val="28"/>
              </w:rPr>
              <w:t>OBJECTIVE THREE: BE EXCELLENT COLLABORATORS AND INNOVATORS AS SYSTEM PARTNERS</w:t>
            </w:r>
            <w:r w:rsidRPr="001B4AAB">
              <w:rPr>
                <w:rFonts w:eastAsia="Arial Unicode MS" w:cs="Arial"/>
                <w:b/>
                <w:sz w:val="28"/>
                <w:szCs w:val="28"/>
              </w:rPr>
              <w:br/>
            </w:r>
          </w:p>
        </w:tc>
      </w:tr>
      <w:tr w:rsidR="00D9765B" w:rsidRPr="001B4AAB" w14:paraId="747150F7" w14:textId="77777777" w:rsidTr="00176F0E">
        <w:tc>
          <w:tcPr>
            <w:tcW w:w="345" w:type="pct"/>
          </w:tcPr>
          <w:p w14:paraId="1D1553B8" w14:textId="5FAD755A" w:rsidR="00D9765B" w:rsidRPr="001B4AAB" w:rsidRDefault="001A14E1" w:rsidP="00663141">
            <w:pPr>
              <w:jc w:val="left"/>
              <w:rPr>
                <w:rFonts w:cs="Arial"/>
                <w:bCs/>
                <w:sz w:val="28"/>
                <w:szCs w:val="28"/>
              </w:rPr>
            </w:pPr>
            <w:r w:rsidRPr="001B4AAB">
              <w:rPr>
                <w:rFonts w:cs="Arial"/>
                <w:bCs/>
                <w:sz w:val="28"/>
                <w:szCs w:val="28"/>
              </w:rPr>
              <w:t>6.1</w:t>
            </w:r>
          </w:p>
        </w:tc>
        <w:tc>
          <w:tcPr>
            <w:tcW w:w="4655" w:type="pct"/>
          </w:tcPr>
          <w:p w14:paraId="3C1CECFD" w14:textId="1C7691F3" w:rsidR="00D9765B" w:rsidRPr="001B4AAB" w:rsidRDefault="00814B56" w:rsidP="00514538">
            <w:pPr>
              <w:ind w:left="0" w:firstLine="0"/>
              <w:rPr>
                <w:rFonts w:eastAsia="Arial Unicode MS" w:cs="Arial"/>
                <w:bCs/>
                <w:sz w:val="28"/>
                <w:szCs w:val="28"/>
              </w:rPr>
            </w:pPr>
            <w:r w:rsidRPr="001B4AAB">
              <w:rPr>
                <w:rFonts w:eastAsia="Arial Unicode MS" w:cs="Arial"/>
                <w:bCs/>
                <w:sz w:val="28"/>
                <w:szCs w:val="28"/>
              </w:rPr>
              <w:t>Kate Vaughton, Director of Integration (</w:t>
            </w:r>
            <w:proofErr w:type="spellStart"/>
            <w:r w:rsidRPr="001B4AAB">
              <w:rPr>
                <w:rFonts w:eastAsia="Arial Unicode MS" w:cs="Arial"/>
                <w:bCs/>
                <w:sz w:val="28"/>
                <w:szCs w:val="28"/>
              </w:rPr>
              <w:t>DoI</w:t>
            </w:r>
            <w:proofErr w:type="spellEnd"/>
            <w:r w:rsidRPr="001B4AAB">
              <w:rPr>
                <w:rFonts w:eastAsia="Arial Unicode MS" w:cs="Arial"/>
                <w:bCs/>
                <w:sz w:val="28"/>
                <w:szCs w:val="28"/>
              </w:rPr>
              <w:t>) emphasised the value of partnership and system engagement for the Trust. The Trust received a wealth of support from volunteers which included community first responders, volunteer car drivers, chaplains, CEG, volunteer doctors and paramedics. Over the past year there had been continued efforts to ensure volunteers were safe whilst responding to patients and engaging with the public in local communities. Community first responders</w:t>
            </w:r>
            <w:r w:rsidR="00D7315B" w:rsidRPr="001B4AAB">
              <w:rPr>
                <w:rFonts w:eastAsia="Arial Unicode MS" w:cs="Arial"/>
                <w:bCs/>
                <w:sz w:val="28"/>
                <w:szCs w:val="28"/>
              </w:rPr>
              <w:t xml:space="preserve"> (CFRs)</w:t>
            </w:r>
            <w:r w:rsidRPr="001B4AAB">
              <w:rPr>
                <w:rFonts w:eastAsia="Arial Unicode MS" w:cs="Arial"/>
                <w:bCs/>
                <w:sz w:val="28"/>
                <w:szCs w:val="28"/>
              </w:rPr>
              <w:t xml:space="preserve"> were medically trained and attended certain calls in their local communities as well as providing ongoing social support and adding value </w:t>
            </w:r>
            <w:r w:rsidR="00D7315B" w:rsidRPr="001B4AAB">
              <w:rPr>
                <w:rFonts w:eastAsia="Arial Unicode MS" w:cs="Arial"/>
                <w:bCs/>
                <w:sz w:val="28"/>
                <w:szCs w:val="28"/>
              </w:rPr>
              <w:t>to</w:t>
            </w:r>
            <w:r w:rsidRPr="001B4AAB">
              <w:rPr>
                <w:rFonts w:eastAsia="Arial Unicode MS" w:cs="Arial"/>
                <w:bCs/>
                <w:sz w:val="28"/>
                <w:szCs w:val="28"/>
              </w:rPr>
              <w:t xml:space="preserve"> their communities. This equated to 450,000 volunteer hours delivered in local communities attending </w:t>
            </w:r>
            <w:r w:rsidR="00D7315B" w:rsidRPr="001B4AAB">
              <w:rPr>
                <w:rFonts w:eastAsia="Arial Unicode MS" w:cs="Arial"/>
                <w:bCs/>
                <w:sz w:val="28"/>
                <w:szCs w:val="28"/>
              </w:rPr>
              <w:t xml:space="preserve">to </w:t>
            </w:r>
            <w:r w:rsidRPr="001B4AAB">
              <w:rPr>
                <w:rFonts w:eastAsia="Arial Unicode MS" w:cs="Arial"/>
                <w:bCs/>
                <w:sz w:val="28"/>
                <w:szCs w:val="28"/>
              </w:rPr>
              <w:t>over 27,000 patients. The</w:t>
            </w:r>
            <w:r w:rsidR="00D7315B" w:rsidRPr="001B4AAB">
              <w:rPr>
                <w:rFonts w:eastAsia="Arial Unicode MS" w:cs="Arial"/>
                <w:bCs/>
                <w:sz w:val="28"/>
                <w:szCs w:val="28"/>
              </w:rPr>
              <w:t xml:space="preserve"> CFR</w:t>
            </w:r>
            <w:r w:rsidRPr="001B4AAB">
              <w:rPr>
                <w:rFonts w:eastAsia="Arial Unicode MS" w:cs="Arial"/>
                <w:bCs/>
                <w:sz w:val="28"/>
                <w:szCs w:val="28"/>
              </w:rPr>
              <w:t xml:space="preserve"> training department trained all first responders from initial intake and into continued development. There was a sharp increase in</w:t>
            </w:r>
            <w:r w:rsidR="00D7315B" w:rsidRPr="001B4AAB">
              <w:rPr>
                <w:rFonts w:eastAsia="Arial Unicode MS" w:cs="Arial"/>
                <w:bCs/>
                <w:sz w:val="28"/>
                <w:szCs w:val="28"/>
              </w:rPr>
              <w:t xml:space="preserve"> volunteers over </w:t>
            </w:r>
            <w:r w:rsidRPr="001B4AAB">
              <w:rPr>
                <w:rFonts w:eastAsia="Arial Unicode MS" w:cs="Arial"/>
                <w:bCs/>
                <w:sz w:val="28"/>
                <w:szCs w:val="28"/>
              </w:rPr>
              <w:t>the last year</w:t>
            </w:r>
            <w:r w:rsidR="00D7315B" w:rsidRPr="001B4AAB">
              <w:rPr>
                <w:rFonts w:eastAsia="Arial Unicode MS" w:cs="Arial"/>
                <w:bCs/>
                <w:sz w:val="28"/>
                <w:szCs w:val="28"/>
              </w:rPr>
              <w:t xml:space="preserve"> as a result of an extensive recruitment campaign and</w:t>
            </w:r>
            <w:r w:rsidRPr="001B4AAB">
              <w:rPr>
                <w:rFonts w:eastAsia="Arial Unicode MS" w:cs="Arial"/>
                <w:bCs/>
                <w:sz w:val="28"/>
                <w:szCs w:val="28"/>
              </w:rPr>
              <w:t xml:space="preserve"> training of an additional 298 CFRs and over 70 military and fire co responders. Falls CFRs attended patients who had experienced a fall at home and were discharged from the scene, this enabled a swifter response to these patients and enhanced their personal experiences. The Trust was proud of the dedication and hard work of all volunteers. </w:t>
            </w:r>
          </w:p>
          <w:p w14:paraId="56396F57" w14:textId="7CAAB634" w:rsidR="00814B56" w:rsidRPr="001B4AAB" w:rsidRDefault="00814B56" w:rsidP="00514538">
            <w:pPr>
              <w:ind w:left="0" w:firstLine="0"/>
              <w:rPr>
                <w:rFonts w:eastAsia="Arial Unicode MS" w:cs="Arial"/>
                <w:bCs/>
                <w:sz w:val="28"/>
                <w:szCs w:val="28"/>
              </w:rPr>
            </w:pPr>
          </w:p>
        </w:tc>
      </w:tr>
      <w:tr w:rsidR="00D9765B" w:rsidRPr="001B4AAB" w14:paraId="5669439B" w14:textId="77777777" w:rsidTr="00176F0E">
        <w:tc>
          <w:tcPr>
            <w:tcW w:w="345" w:type="pct"/>
          </w:tcPr>
          <w:p w14:paraId="3A3C174E" w14:textId="0F3DE440" w:rsidR="00D9765B" w:rsidRPr="001B4AAB" w:rsidRDefault="001A14E1" w:rsidP="00663141">
            <w:pPr>
              <w:jc w:val="left"/>
              <w:rPr>
                <w:rFonts w:cs="Arial"/>
                <w:bCs/>
                <w:sz w:val="28"/>
                <w:szCs w:val="28"/>
              </w:rPr>
            </w:pPr>
            <w:r w:rsidRPr="001B4AAB">
              <w:rPr>
                <w:rFonts w:cs="Arial"/>
                <w:bCs/>
                <w:sz w:val="28"/>
                <w:szCs w:val="28"/>
              </w:rPr>
              <w:t>6.2</w:t>
            </w:r>
          </w:p>
        </w:tc>
        <w:tc>
          <w:tcPr>
            <w:tcW w:w="4655" w:type="pct"/>
          </w:tcPr>
          <w:p w14:paraId="4859788A" w14:textId="2122BB63" w:rsidR="00D9765B" w:rsidRPr="001B4AAB" w:rsidRDefault="00814B56" w:rsidP="00514538">
            <w:pPr>
              <w:ind w:left="0" w:firstLine="0"/>
              <w:rPr>
                <w:rFonts w:eastAsia="Arial Unicode MS" w:cs="Arial"/>
                <w:bCs/>
                <w:sz w:val="28"/>
                <w:szCs w:val="28"/>
              </w:rPr>
            </w:pPr>
            <w:r w:rsidRPr="001B4AAB">
              <w:rPr>
                <w:rFonts w:eastAsia="Arial Unicode MS" w:cs="Arial"/>
                <w:bCs/>
                <w:sz w:val="28"/>
                <w:szCs w:val="28"/>
              </w:rPr>
              <w:t xml:space="preserve">It was vital to support the delivery of care collaboratively, work was undertaken closely with acute primary and secondary care colleagues including GPs, hospitals, community health providers, mental </w:t>
            </w:r>
            <w:proofErr w:type="gramStart"/>
            <w:r w:rsidRPr="001B4AAB">
              <w:rPr>
                <w:rFonts w:eastAsia="Arial Unicode MS" w:cs="Arial"/>
                <w:bCs/>
                <w:sz w:val="28"/>
                <w:szCs w:val="28"/>
              </w:rPr>
              <w:t>health</w:t>
            </w:r>
            <w:proofErr w:type="gramEnd"/>
            <w:r w:rsidRPr="001B4AAB">
              <w:rPr>
                <w:rFonts w:eastAsia="Arial Unicode MS" w:cs="Arial"/>
                <w:bCs/>
                <w:sz w:val="28"/>
                <w:szCs w:val="28"/>
              </w:rPr>
              <w:t xml:space="preserve"> and social care providers. Work was undertaken across six integrated care </w:t>
            </w:r>
            <w:r w:rsidR="001A14E1" w:rsidRPr="001B4AAB">
              <w:rPr>
                <w:rFonts w:eastAsia="Arial Unicode MS" w:cs="Arial"/>
                <w:bCs/>
                <w:sz w:val="28"/>
                <w:szCs w:val="28"/>
              </w:rPr>
              <w:t>partnerships</w:t>
            </w:r>
            <w:r w:rsidRPr="001B4AAB">
              <w:rPr>
                <w:rFonts w:eastAsia="Arial Unicode MS" w:cs="Arial"/>
                <w:bCs/>
                <w:sz w:val="28"/>
                <w:szCs w:val="28"/>
              </w:rPr>
              <w:t xml:space="preserve"> to </w:t>
            </w:r>
            <w:r w:rsidR="001A14E1" w:rsidRPr="001B4AAB">
              <w:rPr>
                <w:rFonts w:eastAsia="Arial Unicode MS" w:cs="Arial"/>
                <w:bCs/>
                <w:sz w:val="28"/>
                <w:szCs w:val="28"/>
              </w:rPr>
              <w:t xml:space="preserve">identify new ways of working to better support the patient population. EEAST undertook its first partnership survey in January 2022, this was released to key partners to strengthen the </w:t>
            </w:r>
            <w:r w:rsidR="00D7315B" w:rsidRPr="001B4AAB">
              <w:rPr>
                <w:rFonts w:eastAsia="Arial Unicode MS" w:cs="Arial"/>
                <w:bCs/>
                <w:sz w:val="28"/>
                <w:szCs w:val="28"/>
              </w:rPr>
              <w:t>T</w:t>
            </w:r>
            <w:r w:rsidR="001A14E1" w:rsidRPr="001B4AAB">
              <w:rPr>
                <w:rFonts w:eastAsia="Arial Unicode MS" w:cs="Arial"/>
                <w:bCs/>
                <w:sz w:val="28"/>
                <w:szCs w:val="28"/>
              </w:rPr>
              <w:t>rust</w:t>
            </w:r>
            <w:r w:rsidR="00846839" w:rsidRPr="001B4AAB">
              <w:rPr>
                <w:rFonts w:eastAsia="Arial Unicode MS" w:cs="Arial"/>
                <w:bCs/>
                <w:sz w:val="28"/>
                <w:szCs w:val="28"/>
              </w:rPr>
              <w:t>’</w:t>
            </w:r>
            <w:r w:rsidR="001A14E1" w:rsidRPr="001B4AAB">
              <w:rPr>
                <w:rFonts w:eastAsia="Arial Unicode MS" w:cs="Arial"/>
                <w:bCs/>
                <w:sz w:val="28"/>
                <w:szCs w:val="28"/>
              </w:rPr>
              <w:t xml:space="preserve">s understanding of how work was undertaken alongside partners, any gaps and activity </w:t>
            </w:r>
            <w:r w:rsidR="001A14E1" w:rsidRPr="001B4AAB">
              <w:rPr>
                <w:rFonts w:eastAsia="Arial Unicode MS" w:cs="Arial"/>
                <w:bCs/>
                <w:sz w:val="28"/>
                <w:szCs w:val="28"/>
              </w:rPr>
              <w:lastRenderedPageBreak/>
              <w:t xml:space="preserve">which could be increased. Ongoing surveys would be released so progress could be tracked at locality and regional level. Feedback had been invaluable in informing the clinical model going forward. Key projects supported included mental health street triage, early intervention vehicles, Essex blue light collaboration, mental health joint response and silver frailty line.  </w:t>
            </w:r>
            <w:r w:rsidRPr="001B4AAB">
              <w:rPr>
                <w:rFonts w:eastAsia="Arial Unicode MS" w:cs="Arial"/>
                <w:bCs/>
                <w:sz w:val="28"/>
                <w:szCs w:val="28"/>
              </w:rPr>
              <w:t xml:space="preserve"> </w:t>
            </w:r>
          </w:p>
          <w:p w14:paraId="2E56E3AE" w14:textId="6304C07D" w:rsidR="001A14E1" w:rsidRPr="001B4AAB" w:rsidRDefault="001A14E1" w:rsidP="00514538">
            <w:pPr>
              <w:ind w:left="0" w:firstLine="0"/>
              <w:rPr>
                <w:rFonts w:eastAsia="Arial Unicode MS" w:cs="Arial"/>
                <w:bCs/>
                <w:sz w:val="28"/>
                <w:szCs w:val="28"/>
              </w:rPr>
            </w:pPr>
          </w:p>
        </w:tc>
      </w:tr>
      <w:tr w:rsidR="00D9765B" w:rsidRPr="001B4AAB" w14:paraId="5B09B00E" w14:textId="77777777" w:rsidTr="00176F0E">
        <w:tc>
          <w:tcPr>
            <w:tcW w:w="345" w:type="pct"/>
          </w:tcPr>
          <w:p w14:paraId="1F537065" w14:textId="3B433E8B" w:rsidR="00D9765B" w:rsidRPr="001B4AAB" w:rsidRDefault="001A14E1" w:rsidP="001A14E1">
            <w:pPr>
              <w:jc w:val="left"/>
              <w:rPr>
                <w:rFonts w:cs="Arial"/>
                <w:b/>
                <w:sz w:val="28"/>
                <w:szCs w:val="28"/>
              </w:rPr>
            </w:pPr>
            <w:r w:rsidRPr="001B4AAB">
              <w:rPr>
                <w:rFonts w:cs="Arial"/>
                <w:b/>
                <w:sz w:val="28"/>
                <w:szCs w:val="28"/>
              </w:rPr>
              <w:lastRenderedPageBreak/>
              <w:t>7.0</w:t>
            </w:r>
          </w:p>
        </w:tc>
        <w:tc>
          <w:tcPr>
            <w:tcW w:w="4655" w:type="pct"/>
          </w:tcPr>
          <w:p w14:paraId="5682CC65" w14:textId="77777777" w:rsidR="00D9765B" w:rsidRPr="001B4AAB" w:rsidRDefault="001A14E1" w:rsidP="001A14E1">
            <w:pPr>
              <w:ind w:left="0" w:firstLine="0"/>
              <w:jc w:val="left"/>
              <w:rPr>
                <w:rFonts w:eastAsia="Arial Unicode MS" w:cs="Arial"/>
                <w:b/>
                <w:sz w:val="28"/>
                <w:szCs w:val="28"/>
              </w:rPr>
            </w:pPr>
            <w:r w:rsidRPr="001B4AAB">
              <w:rPr>
                <w:rFonts w:eastAsia="Arial Unicode MS" w:cs="Arial"/>
                <w:b/>
                <w:sz w:val="28"/>
                <w:szCs w:val="28"/>
              </w:rPr>
              <w:t>VISION: OUSTANDING PEOPLE, EXCEPTIONAL CARE, EVERY HOUR OF EVERY DAY</w:t>
            </w:r>
          </w:p>
          <w:p w14:paraId="5F0B996C" w14:textId="583A7AB8" w:rsidR="001A14E1" w:rsidRPr="001B4AAB" w:rsidRDefault="001A14E1" w:rsidP="001A14E1">
            <w:pPr>
              <w:ind w:left="0" w:firstLine="0"/>
              <w:jc w:val="left"/>
              <w:rPr>
                <w:rFonts w:eastAsia="Arial Unicode MS" w:cs="Arial"/>
                <w:b/>
                <w:sz w:val="28"/>
                <w:szCs w:val="28"/>
              </w:rPr>
            </w:pPr>
          </w:p>
        </w:tc>
      </w:tr>
      <w:tr w:rsidR="00480507" w:rsidRPr="001B4AAB" w14:paraId="693A1FCF" w14:textId="77777777" w:rsidTr="00176F0E">
        <w:tc>
          <w:tcPr>
            <w:tcW w:w="345" w:type="pct"/>
          </w:tcPr>
          <w:p w14:paraId="44C976BF" w14:textId="652AD8DD" w:rsidR="00480507" w:rsidRPr="001B4AAB" w:rsidRDefault="00D23FD6" w:rsidP="001A14E1">
            <w:pPr>
              <w:rPr>
                <w:rFonts w:cs="Arial"/>
                <w:sz w:val="28"/>
                <w:szCs w:val="28"/>
              </w:rPr>
            </w:pPr>
            <w:r w:rsidRPr="001B4AAB">
              <w:rPr>
                <w:rFonts w:cs="Arial"/>
                <w:sz w:val="28"/>
                <w:szCs w:val="28"/>
              </w:rPr>
              <w:t>7.1</w:t>
            </w:r>
          </w:p>
        </w:tc>
        <w:tc>
          <w:tcPr>
            <w:tcW w:w="4655" w:type="pct"/>
          </w:tcPr>
          <w:p w14:paraId="4ADF84EF" w14:textId="393D0E65" w:rsidR="00F77C81" w:rsidRPr="001B4AAB" w:rsidRDefault="001A14E1" w:rsidP="001A14E1">
            <w:pPr>
              <w:ind w:left="0" w:firstLine="0"/>
              <w:rPr>
                <w:rFonts w:cs="Arial"/>
                <w:sz w:val="28"/>
                <w:szCs w:val="28"/>
              </w:rPr>
            </w:pPr>
            <w:r w:rsidRPr="001B4AAB">
              <w:rPr>
                <w:rFonts w:cs="Arial"/>
                <w:sz w:val="28"/>
                <w:szCs w:val="28"/>
              </w:rPr>
              <w:t xml:space="preserve">Jon Moore, Deputy Chief Operating Officer (DCOO) highlighted the challenging operating period experienced </w:t>
            </w:r>
            <w:r w:rsidR="00E45399" w:rsidRPr="001B4AAB">
              <w:rPr>
                <w:rFonts w:cs="Arial"/>
                <w:sz w:val="28"/>
                <w:szCs w:val="28"/>
              </w:rPr>
              <w:t>during</w:t>
            </w:r>
            <w:r w:rsidRPr="001B4AAB">
              <w:rPr>
                <w:rFonts w:cs="Arial"/>
                <w:sz w:val="28"/>
                <w:szCs w:val="28"/>
              </w:rPr>
              <w:t xml:space="preserve">2021/22. This had been the most challenging year to date. The Trust received over one million calls, approx. 253,000 more calls than the previous year. 2021/22 was an extremely challenging year across the NHS, 999 calls were answered by dedicated call handling centres with automated resilience built into the system. Responding to an emergency call involved answering the call, assessing the level of </w:t>
            </w:r>
            <w:proofErr w:type="gramStart"/>
            <w:r w:rsidRPr="001B4AAB">
              <w:rPr>
                <w:rFonts w:cs="Arial"/>
                <w:sz w:val="28"/>
                <w:szCs w:val="28"/>
              </w:rPr>
              <w:t>severity</w:t>
            </w:r>
            <w:proofErr w:type="gramEnd"/>
            <w:r w:rsidRPr="001B4AAB">
              <w:rPr>
                <w:rFonts w:cs="Arial"/>
                <w:sz w:val="28"/>
                <w:szCs w:val="28"/>
              </w:rPr>
              <w:t xml:space="preserve"> and dispatching a resource to respond. A triage process was in place to ensure everybody received the right level of care for their condition. The national standard for call </w:t>
            </w:r>
            <w:proofErr w:type="gramStart"/>
            <w:r w:rsidRPr="001B4AAB">
              <w:rPr>
                <w:rFonts w:cs="Arial"/>
                <w:sz w:val="28"/>
                <w:szCs w:val="28"/>
              </w:rPr>
              <w:t>pick</w:t>
            </w:r>
            <w:proofErr w:type="gramEnd"/>
            <w:r w:rsidRPr="001B4AAB">
              <w:rPr>
                <w:rFonts w:cs="Arial"/>
                <w:sz w:val="28"/>
                <w:szCs w:val="28"/>
              </w:rPr>
              <w:t xml:space="preserve"> up was answering 999 calls within 5</w:t>
            </w:r>
            <w:r w:rsidR="007E53B8" w:rsidRPr="001B4AAB">
              <w:rPr>
                <w:rFonts w:cs="Arial"/>
                <w:sz w:val="28"/>
                <w:szCs w:val="28"/>
              </w:rPr>
              <w:t xml:space="preserve"> </w:t>
            </w:r>
            <w:r w:rsidRPr="001B4AAB">
              <w:rPr>
                <w:rFonts w:cs="Arial"/>
                <w:sz w:val="28"/>
                <w:szCs w:val="28"/>
              </w:rPr>
              <w:t>s</w:t>
            </w:r>
            <w:r w:rsidR="007E53B8" w:rsidRPr="001B4AAB">
              <w:rPr>
                <w:rFonts w:cs="Arial"/>
                <w:sz w:val="28"/>
                <w:szCs w:val="28"/>
              </w:rPr>
              <w:t>econds</w:t>
            </w:r>
            <w:r w:rsidRPr="001B4AAB">
              <w:rPr>
                <w:rFonts w:cs="Arial"/>
                <w:sz w:val="28"/>
                <w:szCs w:val="28"/>
              </w:rPr>
              <w:t>, the increased pressures and high call demand</w:t>
            </w:r>
            <w:r w:rsidR="00D7315B" w:rsidRPr="001B4AAB">
              <w:rPr>
                <w:rFonts w:cs="Arial"/>
                <w:sz w:val="28"/>
                <w:szCs w:val="28"/>
              </w:rPr>
              <w:t xml:space="preserve"> had</w:t>
            </w:r>
            <w:r w:rsidRPr="001B4AAB">
              <w:rPr>
                <w:rFonts w:cs="Arial"/>
                <w:sz w:val="28"/>
                <w:szCs w:val="28"/>
              </w:rPr>
              <w:t xml:space="preserve"> made </w:t>
            </w:r>
            <w:r w:rsidR="00D7315B" w:rsidRPr="001B4AAB">
              <w:rPr>
                <w:rFonts w:cs="Arial"/>
                <w:sz w:val="28"/>
                <w:szCs w:val="28"/>
              </w:rPr>
              <w:t xml:space="preserve">delivering </w:t>
            </w:r>
            <w:r w:rsidRPr="001B4AAB">
              <w:rPr>
                <w:rFonts w:cs="Arial"/>
                <w:sz w:val="28"/>
                <w:szCs w:val="28"/>
              </w:rPr>
              <w:t xml:space="preserve">this standard challenging. The service continued to be delivered alongside wider health and social care. There had been a significant increase in demand which was impacted by increased staff absence due to the COVID pandemic and rising handover delays which had resulted in extended response times beyond expectations. The national standard for responding to the sickest patients was 7 minutes and to respond to nine out of ten of these patients within 15 minutes. EEAST had an average response time of 9m 50 seconds and to nine out of 10 in under 18 mins 10s. Alternative care pathways were supported for 10% of patients through </w:t>
            </w:r>
            <w:proofErr w:type="gramStart"/>
            <w:r w:rsidRPr="001B4AAB">
              <w:rPr>
                <w:rFonts w:cs="Arial"/>
                <w:sz w:val="28"/>
                <w:szCs w:val="28"/>
              </w:rPr>
              <w:t>hear</w:t>
            </w:r>
            <w:proofErr w:type="gramEnd"/>
            <w:r w:rsidRPr="001B4AAB">
              <w:rPr>
                <w:rFonts w:cs="Arial"/>
                <w:sz w:val="28"/>
                <w:szCs w:val="28"/>
              </w:rPr>
              <w:t xml:space="preserve"> and treat who were supported by clinicians to access alternative resources including </w:t>
            </w:r>
            <w:r w:rsidR="00D7315B" w:rsidRPr="001B4AAB">
              <w:rPr>
                <w:rFonts w:cs="Arial"/>
                <w:sz w:val="28"/>
                <w:szCs w:val="28"/>
              </w:rPr>
              <w:t xml:space="preserve">a </w:t>
            </w:r>
            <w:r w:rsidRPr="001B4AAB">
              <w:rPr>
                <w:rFonts w:cs="Arial"/>
                <w:sz w:val="28"/>
                <w:szCs w:val="28"/>
              </w:rPr>
              <w:t xml:space="preserve">pharmacist, GP or another alternative care pathway. </w:t>
            </w:r>
            <w:r w:rsidR="005F5C20" w:rsidRPr="001B4AAB">
              <w:rPr>
                <w:rFonts w:cs="Arial"/>
                <w:sz w:val="28"/>
                <w:szCs w:val="28"/>
              </w:rPr>
              <w:t xml:space="preserve">EEAST was one of the top performing ambulance services in the country for the safe management of patients through </w:t>
            </w:r>
            <w:proofErr w:type="gramStart"/>
            <w:r w:rsidR="005F5C20" w:rsidRPr="001B4AAB">
              <w:rPr>
                <w:rFonts w:cs="Arial"/>
                <w:sz w:val="28"/>
                <w:szCs w:val="28"/>
              </w:rPr>
              <w:t>hear</w:t>
            </w:r>
            <w:proofErr w:type="gramEnd"/>
            <w:r w:rsidR="005F5C20" w:rsidRPr="001B4AAB">
              <w:rPr>
                <w:rFonts w:cs="Arial"/>
                <w:sz w:val="28"/>
                <w:szCs w:val="28"/>
              </w:rPr>
              <w:t xml:space="preserve"> and treat. Single point of contact </w:t>
            </w:r>
            <w:r w:rsidR="00D7315B" w:rsidRPr="001B4AAB">
              <w:rPr>
                <w:rFonts w:cs="Arial"/>
                <w:sz w:val="28"/>
                <w:szCs w:val="28"/>
              </w:rPr>
              <w:t>had been</w:t>
            </w:r>
            <w:r w:rsidR="005F5C20" w:rsidRPr="001B4AAB">
              <w:rPr>
                <w:rFonts w:cs="Arial"/>
                <w:sz w:val="28"/>
                <w:szCs w:val="28"/>
              </w:rPr>
              <w:t xml:space="preserve"> established to enable colleagues to support patients to access the right care to meet their needs. EEAST staff were able to refer patients to alternative care services through a 24/7 phoneline such as diabetic and out of hours nursing services. </w:t>
            </w:r>
            <w:r w:rsidR="00D7315B" w:rsidRPr="001B4AAB">
              <w:rPr>
                <w:rFonts w:cs="Arial"/>
                <w:sz w:val="28"/>
                <w:szCs w:val="28"/>
              </w:rPr>
              <w:t>Single point of contact had support patient care on arou</w:t>
            </w:r>
            <w:r w:rsidR="005F5C20" w:rsidRPr="001B4AAB">
              <w:rPr>
                <w:rFonts w:cs="Arial"/>
                <w:sz w:val="28"/>
                <w:szCs w:val="28"/>
              </w:rPr>
              <w:t xml:space="preserve">nd 125,000 occasions. </w:t>
            </w:r>
            <w:r w:rsidR="00D7315B" w:rsidRPr="001B4AAB">
              <w:rPr>
                <w:rFonts w:cs="Arial"/>
                <w:sz w:val="28"/>
                <w:szCs w:val="28"/>
              </w:rPr>
              <w:t xml:space="preserve">Of the 827,000 incidents attended, 10% were categorised as the highest priority and 59% were in the </w:t>
            </w:r>
            <w:r w:rsidR="00D7315B" w:rsidRPr="001B4AAB">
              <w:rPr>
                <w:rFonts w:cs="Arial"/>
                <w:sz w:val="28"/>
                <w:szCs w:val="28"/>
              </w:rPr>
              <w:lastRenderedPageBreak/>
              <w:t>second highest category, all of these incidents were responded to by EEAST staff.</w:t>
            </w:r>
          </w:p>
          <w:p w14:paraId="7FDD5606" w14:textId="0F4AFD2E" w:rsidR="005F5C20" w:rsidRPr="001B4AAB" w:rsidRDefault="005F5C20" w:rsidP="001A14E1">
            <w:pPr>
              <w:ind w:left="0" w:firstLine="0"/>
              <w:rPr>
                <w:rFonts w:cs="Arial"/>
                <w:sz w:val="28"/>
                <w:szCs w:val="28"/>
              </w:rPr>
            </w:pPr>
          </w:p>
        </w:tc>
      </w:tr>
      <w:tr w:rsidR="00480507" w:rsidRPr="001B4AAB" w14:paraId="40F42D1C" w14:textId="77777777" w:rsidTr="00176F0E">
        <w:tc>
          <w:tcPr>
            <w:tcW w:w="345" w:type="pct"/>
          </w:tcPr>
          <w:p w14:paraId="75E33D4F" w14:textId="4704D550" w:rsidR="001141F8" w:rsidRPr="001B4AAB" w:rsidRDefault="00D23FD6" w:rsidP="00D9765B">
            <w:pPr>
              <w:ind w:left="0" w:firstLine="0"/>
              <w:rPr>
                <w:rFonts w:cs="Arial"/>
                <w:sz w:val="28"/>
                <w:szCs w:val="28"/>
              </w:rPr>
            </w:pPr>
            <w:r w:rsidRPr="001B4AAB">
              <w:rPr>
                <w:rFonts w:cs="Arial"/>
                <w:sz w:val="28"/>
                <w:szCs w:val="28"/>
              </w:rPr>
              <w:lastRenderedPageBreak/>
              <w:t>7.2</w:t>
            </w:r>
          </w:p>
        </w:tc>
        <w:tc>
          <w:tcPr>
            <w:tcW w:w="4655" w:type="pct"/>
          </w:tcPr>
          <w:p w14:paraId="5AA9F5F6" w14:textId="765DFD53" w:rsidR="00D9765B" w:rsidRPr="001B4AAB" w:rsidRDefault="005F5C20" w:rsidP="00F77C81">
            <w:pPr>
              <w:ind w:left="0" w:firstLine="0"/>
              <w:rPr>
                <w:rFonts w:cs="Arial"/>
                <w:sz w:val="28"/>
                <w:szCs w:val="28"/>
              </w:rPr>
            </w:pPr>
            <w:r w:rsidRPr="001B4AAB">
              <w:rPr>
                <w:rFonts w:cs="Arial"/>
                <w:sz w:val="28"/>
                <w:szCs w:val="28"/>
              </w:rPr>
              <w:t>An important part of winter pressure planning was to reduce the period for handovers at hospital, any delay could impact the patient and increase the time to respond to another emergency call in the community. There had been a significant loss in ambulance hours as a result of these delays which increased the time to respond to patients in the community. EEAST was working in collaboration wi</w:t>
            </w:r>
            <w:r w:rsidR="00D7315B" w:rsidRPr="001B4AAB">
              <w:rPr>
                <w:rFonts w:cs="Arial"/>
                <w:sz w:val="28"/>
                <w:szCs w:val="28"/>
              </w:rPr>
              <w:t>t</w:t>
            </w:r>
            <w:r w:rsidRPr="001B4AAB">
              <w:rPr>
                <w:rFonts w:cs="Arial"/>
                <w:sz w:val="28"/>
                <w:szCs w:val="28"/>
              </w:rPr>
              <w:t xml:space="preserve">h regulators, </w:t>
            </w:r>
            <w:proofErr w:type="gramStart"/>
            <w:r w:rsidRPr="001B4AAB">
              <w:rPr>
                <w:rFonts w:cs="Arial"/>
                <w:sz w:val="28"/>
                <w:szCs w:val="28"/>
              </w:rPr>
              <w:t>commissioners</w:t>
            </w:r>
            <w:proofErr w:type="gramEnd"/>
            <w:r w:rsidRPr="001B4AAB">
              <w:rPr>
                <w:rFonts w:cs="Arial"/>
                <w:sz w:val="28"/>
                <w:szCs w:val="28"/>
              </w:rPr>
              <w:t xml:space="preserve"> and hospitals to reduce these delays. The time to handover patients increased in year, when demand, sickness and handover delays were at their highest patients experienced the longest waits for an ambulance response. The handover escalation protocol continued to be implemented to rapidly identify cases of concern and work together to address delays and accelerate care. Contingency measures were developed to support ongoing delivery of services which included increased recruitment, greater </w:t>
            </w:r>
            <w:proofErr w:type="gramStart"/>
            <w:r w:rsidRPr="001B4AAB">
              <w:rPr>
                <w:rFonts w:cs="Arial"/>
                <w:sz w:val="28"/>
                <w:szCs w:val="28"/>
              </w:rPr>
              <w:t>collaboration</w:t>
            </w:r>
            <w:proofErr w:type="gramEnd"/>
            <w:r w:rsidRPr="001B4AAB">
              <w:rPr>
                <w:rFonts w:cs="Arial"/>
                <w:sz w:val="28"/>
                <w:szCs w:val="28"/>
              </w:rPr>
              <w:t xml:space="preserve"> </w:t>
            </w:r>
            <w:r w:rsidR="00980AE7" w:rsidRPr="001B4AAB">
              <w:rPr>
                <w:rFonts w:cs="Arial"/>
                <w:sz w:val="28"/>
                <w:szCs w:val="28"/>
              </w:rPr>
              <w:t>and new</w:t>
            </w:r>
            <w:r w:rsidRPr="001B4AAB">
              <w:rPr>
                <w:rFonts w:cs="Arial"/>
                <w:sz w:val="28"/>
                <w:szCs w:val="28"/>
              </w:rPr>
              <w:t xml:space="preserve"> ways o</w:t>
            </w:r>
            <w:r w:rsidR="00D7315B" w:rsidRPr="001B4AAB">
              <w:rPr>
                <w:rFonts w:cs="Arial"/>
                <w:sz w:val="28"/>
                <w:szCs w:val="28"/>
              </w:rPr>
              <w:t>f</w:t>
            </w:r>
            <w:r w:rsidRPr="001B4AAB">
              <w:rPr>
                <w:rFonts w:cs="Arial"/>
                <w:sz w:val="28"/>
                <w:szCs w:val="28"/>
              </w:rPr>
              <w:t xml:space="preserve"> working which provided additional resources to respond to more 999 calls. The pressures resulted</w:t>
            </w:r>
            <w:r w:rsidR="00D7315B" w:rsidRPr="001B4AAB">
              <w:rPr>
                <w:rFonts w:cs="Arial"/>
                <w:sz w:val="28"/>
                <w:szCs w:val="28"/>
              </w:rPr>
              <w:t xml:space="preserve"> </w:t>
            </w:r>
            <w:r w:rsidRPr="001B4AAB">
              <w:rPr>
                <w:rFonts w:cs="Arial"/>
                <w:sz w:val="28"/>
                <w:szCs w:val="28"/>
              </w:rPr>
              <w:t xml:space="preserve">in extended response times beyond expectation, </w:t>
            </w:r>
            <w:r w:rsidR="001B3497" w:rsidRPr="001B4AAB">
              <w:rPr>
                <w:rFonts w:cs="Arial"/>
                <w:sz w:val="28"/>
                <w:szCs w:val="28"/>
              </w:rPr>
              <w:t>In Feb</w:t>
            </w:r>
            <w:r w:rsidR="00D21771" w:rsidRPr="001B4AAB">
              <w:rPr>
                <w:rFonts w:cs="Arial"/>
                <w:sz w:val="28"/>
                <w:szCs w:val="28"/>
              </w:rPr>
              <w:t>ruary</w:t>
            </w:r>
            <w:r w:rsidR="001B3497" w:rsidRPr="001B4AAB">
              <w:rPr>
                <w:rFonts w:cs="Arial"/>
                <w:sz w:val="28"/>
                <w:szCs w:val="28"/>
              </w:rPr>
              <w:t xml:space="preserve">-April more than 18% of ambulances were delayed more than an hour handing over patients, rather than the </w:t>
            </w:r>
            <w:proofErr w:type="gramStart"/>
            <w:r w:rsidR="001B3497" w:rsidRPr="001B4AAB">
              <w:rPr>
                <w:rFonts w:cs="Arial"/>
                <w:sz w:val="28"/>
                <w:szCs w:val="28"/>
              </w:rPr>
              <w:t>15 minute</w:t>
            </w:r>
            <w:proofErr w:type="gramEnd"/>
            <w:r w:rsidR="001B3497" w:rsidRPr="001B4AAB">
              <w:rPr>
                <w:rFonts w:cs="Arial"/>
                <w:sz w:val="28"/>
                <w:szCs w:val="28"/>
              </w:rPr>
              <w:t xml:space="preserve"> national standard. </w:t>
            </w:r>
          </w:p>
          <w:p w14:paraId="4CFA7F58" w14:textId="049EC9A2" w:rsidR="001B3497" w:rsidRPr="001B4AAB" w:rsidRDefault="001B3497" w:rsidP="00F77C81">
            <w:pPr>
              <w:ind w:left="0" w:firstLine="0"/>
              <w:rPr>
                <w:rFonts w:cs="Arial"/>
                <w:sz w:val="28"/>
                <w:szCs w:val="28"/>
              </w:rPr>
            </w:pPr>
          </w:p>
        </w:tc>
      </w:tr>
      <w:tr w:rsidR="00F10631" w:rsidRPr="001B4AAB" w14:paraId="22D328B8" w14:textId="77777777" w:rsidTr="00176F0E">
        <w:tc>
          <w:tcPr>
            <w:tcW w:w="345" w:type="pct"/>
          </w:tcPr>
          <w:p w14:paraId="67493947" w14:textId="3A22DBAE" w:rsidR="00F10631" w:rsidRPr="001B4AAB" w:rsidRDefault="00D23FD6" w:rsidP="00F77C81">
            <w:pPr>
              <w:rPr>
                <w:rFonts w:cs="Arial"/>
                <w:sz w:val="28"/>
                <w:szCs w:val="28"/>
              </w:rPr>
            </w:pPr>
            <w:r w:rsidRPr="001B4AAB">
              <w:rPr>
                <w:rFonts w:cs="Arial"/>
                <w:sz w:val="28"/>
                <w:szCs w:val="28"/>
              </w:rPr>
              <w:t>7.3</w:t>
            </w:r>
          </w:p>
        </w:tc>
        <w:tc>
          <w:tcPr>
            <w:tcW w:w="4655" w:type="pct"/>
          </w:tcPr>
          <w:p w14:paraId="2B30FD98" w14:textId="12CA6607" w:rsidR="00D9765B" w:rsidRPr="001B4AAB" w:rsidRDefault="001B3497" w:rsidP="00F77C81">
            <w:pPr>
              <w:ind w:left="0" w:firstLine="0"/>
              <w:rPr>
                <w:rFonts w:cs="Arial"/>
                <w:sz w:val="28"/>
                <w:szCs w:val="28"/>
              </w:rPr>
            </w:pPr>
            <w:r w:rsidRPr="001B4AAB">
              <w:rPr>
                <w:rFonts w:cs="Arial"/>
                <w:sz w:val="28"/>
                <w:szCs w:val="28"/>
              </w:rPr>
              <w:t>EEAST continued to deliver a number of non-emergency patient transport services (PTS) across the region. In 2021/22 the T</w:t>
            </w:r>
            <w:r w:rsidR="00D7315B" w:rsidRPr="001B4AAB">
              <w:rPr>
                <w:rFonts w:cs="Arial"/>
                <w:sz w:val="28"/>
                <w:szCs w:val="28"/>
              </w:rPr>
              <w:t>r</w:t>
            </w:r>
            <w:r w:rsidRPr="001B4AAB">
              <w:rPr>
                <w:rFonts w:cs="Arial"/>
                <w:sz w:val="28"/>
                <w:szCs w:val="28"/>
              </w:rPr>
              <w:t>ust deliver</w:t>
            </w:r>
            <w:r w:rsidR="00D7315B" w:rsidRPr="001B4AAB">
              <w:rPr>
                <w:rFonts w:cs="Arial"/>
                <w:sz w:val="28"/>
                <w:szCs w:val="28"/>
              </w:rPr>
              <w:t>ed</w:t>
            </w:r>
            <w:r w:rsidRPr="001B4AAB">
              <w:rPr>
                <w:rFonts w:cs="Arial"/>
                <w:sz w:val="28"/>
                <w:szCs w:val="28"/>
              </w:rPr>
              <w:t xml:space="preserve"> a successful service and supported the transportation of covid 19 positive patients throughout the region. In 2021/22 552,654 patient transports were supported in addition to the transport of 7,631 covid positive patients. Whilst total journey numbers were lower than previous years, this included a high number of patient</w:t>
            </w:r>
            <w:r w:rsidR="00D7315B" w:rsidRPr="001B4AAB">
              <w:rPr>
                <w:rFonts w:cs="Arial"/>
                <w:sz w:val="28"/>
                <w:szCs w:val="28"/>
              </w:rPr>
              <w:t>s</w:t>
            </w:r>
            <w:r w:rsidRPr="001B4AAB">
              <w:rPr>
                <w:rFonts w:cs="Arial"/>
                <w:sz w:val="28"/>
                <w:szCs w:val="28"/>
              </w:rPr>
              <w:t xml:space="preserve"> who must travel alone</w:t>
            </w:r>
            <w:r w:rsidR="00D7315B" w:rsidRPr="001B4AAB">
              <w:rPr>
                <w:rFonts w:cs="Arial"/>
                <w:sz w:val="28"/>
                <w:szCs w:val="28"/>
              </w:rPr>
              <w:t xml:space="preserve">. </w:t>
            </w:r>
            <w:r w:rsidRPr="001B4AAB">
              <w:rPr>
                <w:rFonts w:cs="Arial"/>
                <w:sz w:val="28"/>
                <w:szCs w:val="28"/>
              </w:rPr>
              <w:t xml:space="preserve">It was challenging to balance the number of resources to deliver a cost efficient and effective service which was further compounded by the reduction in average vehicle utilisation from 3.7 patients per run to 1.4 to ensure social distancing could be maintained. Flexible working arrangements were maintained, alongside the increased use of private ambulance providers and upskilling of CFRs, student paramedics and military personnel to work alongside PTS colleagues. </w:t>
            </w:r>
          </w:p>
          <w:p w14:paraId="7F27541F" w14:textId="7571D623" w:rsidR="001B3497" w:rsidRPr="001B4AAB" w:rsidRDefault="001B3497" w:rsidP="00F77C81">
            <w:pPr>
              <w:ind w:left="0" w:firstLine="0"/>
              <w:rPr>
                <w:rFonts w:cs="Arial"/>
                <w:sz w:val="28"/>
                <w:szCs w:val="28"/>
              </w:rPr>
            </w:pPr>
          </w:p>
        </w:tc>
      </w:tr>
      <w:tr w:rsidR="00F10631" w:rsidRPr="001B4AAB" w14:paraId="45D0F67A" w14:textId="77777777" w:rsidTr="00176F0E">
        <w:tc>
          <w:tcPr>
            <w:tcW w:w="345" w:type="pct"/>
          </w:tcPr>
          <w:p w14:paraId="0B124ACA" w14:textId="338D9439" w:rsidR="00F10631" w:rsidRPr="001B4AAB" w:rsidRDefault="00D23FD6" w:rsidP="00F77C81">
            <w:pPr>
              <w:rPr>
                <w:rFonts w:cs="Arial"/>
                <w:sz w:val="28"/>
                <w:szCs w:val="28"/>
              </w:rPr>
            </w:pPr>
            <w:r w:rsidRPr="001B4AAB">
              <w:rPr>
                <w:rFonts w:cs="Arial"/>
                <w:sz w:val="28"/>
                <w:szCs w:val="28"/>
              </w:rPr>
              <w:t>7.4</w:t>
            </w:r>
          </w:p>
        </w:tc>
        <w:tc>
          <w:tcPr>
            <w:tcW w:w="4655" w:type="pct"/>
          </w:tcPr>
          <w:p w14:paraId="36923A8B" w14:textId="237DC5DE" w:rsidR="00D9765B" w:rsidRPr="001B4AAB" w:rsidRDefault="001B3497" w:rsidP="00F77C81">
            <w:pPr>
              <w:ind w:left="0" w:firstLine="0"/>
              <w:rPr>
                <w:rFonts w:cs="Arial"/>
                <w:sz w:val="28"/>
                <w:szCs w:val="28"/>
              </w:rPr>
            </w:pPr>
            <w:r w:rsidRPr="001B4AAB">
              <w:rPr>
                <w:rFonts w:cs="Arial"/>
                <w:sz w:val="28"/>
                <w:szCs w:val="28"/>
              </w:rPr>
              <w:t xml:space="preserve">The resilience and specialist operations team </w:t>
            </w:r>
            <w:proofErr w:type="gramStart"/>
            <w:r w:rsidR="00771652" w:rsidRPr="001B4AAB">
              <w:rPr>
                <w:rFonts w:cs="Arial"/>
                <w:sz w:val="28"/>
                <w:szCs w:val="28"/>
              </w:rPr>
              <w:t>was</w:t>
            </w:r>
            <w:proofErr w:type="gramEnd"/>
            <w:r w:rsidR="00E11B97" w:rsidRPr="001B4AAB">
              <w:rPr>
                <w:rFonts w:cs="Arial"/>
                <w:sz w:val="28"/>
                <w:szCs w:val="28"/>
              </w:rPr>
              <w:t xml:space="preserve"> </w:t>
            </w:r>
            <w:r w:rsidRPr="001B4AAB">
              <w:rPr>
                <w:rFonts w:cs="Arial"/>
                <w:sz w:val="28"/>
                <w:szCs w:val="28"/>
              </w:rPr>
              <w:t xml:space="preserve">involved in responding to and helping the organisation prepare for any untoward, adverse or the potential for serious major incidents and terrorist attacks. The hazardous area response team </w:t>
            </w:r>
            <w:r w:rsidR="005A3FC7" w:rsidRPr="001B4AAB">
              <w:rPr>
                <w:rFonts w:cs="Arial"/>
                <w:sz w:val="28"/>
                <w:szCs w:val="28"/>
              </w:rPr>
              <w:t>(</w:t>
            </w:r>
            <w:r w:rsidRPr="001B4AAB">
              <w:rPr>
                <w:rFonts w:cs="Arial"/>
                <w:sz w:val="28"/>
                <w:szCs w:val="28"/>
              </w:rPr>
              <w:t xml:space="preserve">HART) responded to any patients requiring assistance in a hazardous situation or were hard to reach. Over the year this included </w:t>
            </w:r>
            <w:r w:rsidRPr="001B4AAB">
              <w:rPr>
                <w:rFonts w:cs="Arial"/>
                <w:sz w:val="28"/>
                <w:szCs w:val="28"/>
              </w:rPr>
              <w:lastRenderedPageBreak/>
              <w:t xml:space="preserve">responding to patients around water, at height and in confined spaces. They also continued to deliver multi agency training with police, </w:t>
            </w:r>
            <w:proofErr w:type="gramStart"/>
            <w:r w:rsidRPr="001B4AAB">
              <w:rPr>
                <w:rFonts w:cs="Arial"/>
                <w:sz w:val="28"/>
                <w:szCs w:val="28"/>
              </w:rPr>
              <w:t>fire</w:t>
            </w:r>
            <w:proofErr w:type="gramEnd"/>
            <w:r w:rsidRPr="001B4AAB">
              <w:rPr>
                <w:rFonts w:cs="Arial"/>
                <w:sz w:val="28"/>
                <w:szCs w:val="28"/>
              </w:rPr>
              <w:t xml:space="preserve"> and health </w:t>
            </w:r>
            <w:r w:rsidR="005A3FC7" w:rsidRPr="001B4AAB">
              <w:rPr>
                <w:rFonts w:cs="Arial"/>
                <w:sz w:val="28"/>
                <w:szCs w:val="28"/>
              </w:rPr>
              <w:t xml:space="preserve">services </w:t>
            </w:r>
            <w:r w:rsidRPr="001B4AAB">
              <w:rPr>
                <w:rFonts w:cs="Arial"/>
                <w:sz w:val="28"/>
                <w:szCs w:val="28"/>
              </w:rPr>
              <w:t>to respond to marauding terrorist attack and rollout of command training for those taking a command role during a critical or major incident. Each year NHS trusts completed an annual self</w:t>
            </w:r>
            <w:r w:rsidR="005A3FC7" w:rsidRPr="001B4AAB">
              <w:rPr>
                <w:rFonts w:cs="Arial"/>
                <w:sz w:val="28"/>
                <w:szCs w:val="28"/>
              </w:rPr>
              <w:t>-</w:t>
            </w:r>
            <w:r w:rsidRPr="001B4AAB">
              <w:rPr>
                <w:rFonts w:cs="Arial"/>
                <w:sz w:val="28"/>
                <w:szCs w:val="28"/>
              </w:rPr>
              <w:t xml:space="preserve">assessment against the NHS emergency preparedness and resilience framework in line with the civil contingencies act. </w:t>
            </w:r>
            <w:r w:rsidR="005A3FC7" w:rsidRPr="001B4AAB">
              <w:rPr>
                <w:rFonts w:cs="Arial"/>
                <w:sz w:val="28"/>
                <w:szCs w:val="28"/>
              </w:rPr>
              <w:t>O</w:t>
            </w:r>
            <w:r w:rsidRPr="001B4AAB">
              <w:rPr>
                <w:rFonts w:cs="Arial"/>
                <w:sz w:val="28"/>
                <w:szCs w:val="28"/>
              </w:rPr>
              <w:t>verall compliance was maintained at substantial. To ensure continued development and following external audit</w:t>
            </w:r>
            <w:r w:rsidR="005A3FC7" w:rsidRPr="001B4AAB">
              <w:rPr>
                <w:rFonts w:cs="Arial"/>
                <w:sz w:val="28"/>
                <w:szCs w:val="28"/>
              </w:rPr>
              <w:t>,</w:t>
            </w:r>
            <w:r w:rsidRPr="001B4AAB">
              <w:rPr>
                <w:rFonts w:cs="Arial"/>
                <w:sz w:val="28"/>
                <w:szCs w:val="28"/>
              </w:rPr>
              <w:t xml:space="preserve"> an action plan was maintained to </w:t>
            </w:r>
            <w:r w:rsidR="005A3FC7" w:rsidRPr="001B4AAB">
              <w:rPr>
                <w:rFonts w:cs="Arial"/>
                <w:sz w:val="28"/>
                <w:szCs w:val="28"/>
              </w:rPr>
              <w:t>support</w:t>
            </w:r>
            <w:r w:rsidRPr="001B4AAB">
              <w:rPr>
                <w:rFonts w:cs="Arial"/>
                <w:sz w:val="28"/>
                <w:szCs w:val="28"/>
              </w:rPr>
              <w:t xml:space="preserve"> the delivery of a high level of service. </w:t>
            </w:r>
          </w:p>
          <w:p w14:paraId="57CBF05D" w14:textId="3A7BB317" w:rsidR="00D23FD6" w:rsidRPr="001B4AAB" w:rsidRDefault="00D23FD6" w:rsidP="00F77C81">
            <w:pPr>
              <w:ind w:left="0" w:firstLine="0"/>
              <w:rPr>
                <w:rFonts w:cs="Arial"/>
                <w:sz w:val="28"/>
                <w:szCs w:val="28"/>
              </w:rPr>
            </w:pPr>
          </w:p>
        </w:tc>
      </w:tr>
      <w:tr w:rsidR="00F10631" w:rsidRPr="001B4AAB" w14:paraId="2AA1F349" w14:textId="77777777" w:rsidTr="00176F0E">
        <w:tc>
          <w:tcPr>
            <w:tcW w:w="345" w:type="pct"/>
          </w:tcPr>
          <w:p w14:paraId="7C8C863A" w14:textId="1772CA74" w:rsidR="00F10631" w:rsidRPr="001B4AAB" w:rsidRDefault="00D23FD6" w:rsidP="00F77C81">
            <w:pPr>
              <w:rPr>
                <w:rFonts w:cs="Arial"/>
                <w:b/>
                <w:bCs/>
                <w:sz w:val="28"/>
                <w:szCs w:val="28"/>
              </w:rPr>
            </w:pPr>
            <w:r w:rsidRPr="001B4AAB">
              <w:rPr>
                <w:rFonts w:cs="Arial"/>
                <w:b/>
                <w:bCs/>
                <w:sz w:val="28"/>
                <w:szCs w:val="28"/>
              </w:rPr>
              <w:lastRenderedPageBreak/>
              <w:t>8.0</w:t>
            </w:r>
          </w:p>
        </w:tc>
        <w:tc>
          <w:tcPr>
            <w:tcW w:w="4655" w:type="pct"/>
          </w:tcPr>
          <w:p w14:paraId="36064C18" w14:textId="3EB51A7B" w:rsidR="00D9765B" w:rsidRPr="001B4AAB" w:rsidRDefault="00D23FD6" w:rsidP="00F77C81">
            <w:pPr>
              <w:ind w:left="0" w:firstLine="0"/>
              <w:rPr>
                <w:rFonts w:cs="Arial"/>
                <w:b/>
                <w:bCs/>
                <w:sz w:val="28"/>
                <w:szCs w:val="28"/>
              </w:rPr>
            </w:pPr>
            <w:r w:rsidRPr="001B4AAB">
              <w:rPr>
                <w:rFonts w:cs="Arial"/>
                <w:b/>
                <w:bCs/>
                <w:sz w:val="28"/>
                <w:szCs w:val="28"/>
              </w:rPr>
              <w:t>OBJECTIVE FOUR: BE AN ENVIRONMENTALLY AND FINANCIALLY SUSTAINABLE ORGANISATION</w:t>
            </w:r>
            <w:r w:rsidRPr="001B4AAB">
              <w:rPr>
                <w:rFonts w:cs="Arial"/>
                <w:b/>
                <w:bCs/>
                <w:sz w:val="28"/>
                <w:szCs w:val="28"/>
              </w:rPr>
              <w:br/>
            </w:r>
          </w:p>
        </w:tc>
      </w:tr>
      <w:tr w:rsidR="00F10631" w:rsidRPr="001B4AAB" w14:paraId="1ADF5173" w14:textId="77777777" w:rsidTr="00176F0E">
        <w:tc>
          <w:tcPr>
            <w:tcW w:w="345" w:type="pct"/>
          </w:tcPr>
          <w:p w14:paraId="4A123296" w14:textId="4467BA5B" w:rsidR="00F10631" w:rsidRPr="001B4AAB" w:rsidRDefault="00133D25" w:rsidP="00F77C81">
            <w:pPr>
              <w:rPr>
                <w:rFonts w:cs="Arial"/>
                <w:sz w:val="28"/>
                <w:szCs w:val="28"/>
              </w:rPr>
            </w:pPr>
            <w:r w:rsidRPr="001B4AAB">
              <w:rPr>
                <w:rFonts w:cs="Arial"/>
                <w:sz w:val="28"/>
                <w:szCs w:val="28"/>
              </w:rPr>
              <w:t>8.1</w:t>
            </w:r>
          </w:p>
        </w:tc>
        <w:tc>
          <w:tcPr>
            <w:tcW w:w="4655" w:type="pct"/>
          </w:tcPr>
          <w:p w14:paraId="11F950A8" w14:textId="2B1C9723" w:rsidR="00D9765B" w:rsidRPr="001B4AAB" w:rsidRDefault="00D23FD6" w:rsidP="00F77C81">
            <w:pPr>
              <w:ind w:left="0" w:firstLine="0"/>
              <w:rPr>
                <w:rFonts w:cs="Arial"/>
                <w:sz w:val="28"/>
                <w:szCs w:val="28"/>
              </w:rPr>
            </w:pPr>
            <w:r w:rsidRPr="001B4AAB">
              <w:rPr>
                <w:rFonts w:cs="Arial"/>
                <w:sz w:val="28"/>
                <w:szCs w:val="28"/>
              </w:rPr>
              <w:t>Kevin Smith, Director of Finance (</w:t>
            </w:r>
            <w:proofErr w:type="spellStart"/>
            <w:r w:rsidRPr="001B4AAB">
              <w:rPr>
                <w:rFonts w:cs="Arial"/>
                <w:sz w:val="28"/>
                <w:szCs w:val="28"/>
              </w:rPr>
              <w:t>DoF</w:t>
            </w:r>
            <w:proofErr w:type="spellEnd"/>
            <w:r w:rsidRPr="001B4AAB">
              <w:rPr>
                <w:rFonts w:cs="Arial"/>
                <w:sz w:val="28"/>
                <w:szCs w:val="28"/>
              </w:rPr>
              <w:t>) highlighted the activity to support sustainability. The sustainability message continued to gather momentum and drive a positive impact. The green champion network was flourishing and supported activity across the Trust work</w:t>
            </w:r>
            <w:r w:rsidR="005A3FC7" w:rsidRPr="001B4AAB">
              <w:rPr>
                <w:rFonts w:cs="Arial"/>
                <w:sz w:val="28"/>
                <w:szCs w:val="28"/>
              </w:rPr>
              <w:t>ing</w:t>
            </w:r>
            <w:r w:rsidRPr="001B4AAB">
              <w:rPr>
                <w:rFonts w:cs="Arial"/>
                <w:sz w:val="28"/>
                <w:szCs w:val="28"/>
              </w:rPr>
              <w:t xml:space="preserve"> to deliver against the green plan. Green champions, supported, </w:t>
            </w:r>
            <w:proofErr w:type="gramStart"/>
            <w:r w:rsidRPr="001B4AAB">
              <w:rPr>
                <w:rFonts w:cs="Arial"/>
                <w:sz w:val="28"/>
                <w:szCs w:val="28"/>
              </w:rPr>
              <w:t>influenced</w:t>
            </w:r>
            <w:proofErr w:type="gramEnd"/>
            <w:r w:rsidRPr="001B4AAB">
              <w:rPr>
                <w:rFonts w:cs="Arial"/>
                <w:sz w:val="28"/>
                <w:szCs w:val="28"/>
              </w:rPr>
              <w:t xml:space="preserve"> and encouraged changing behaviours within the Trust and local communities. This was supported by the non-executive green champion to ensure full board oversight. Sustainability actions included the installation of low energy lighting at key sites, the building management system was upgraded to reduce energy consumption, replacement of old storage heater controls delivered a more energy efficient system and oil heating systems were removed from the Stansted Ambulance station which would reduce energy costs. Energy efficient boilers were installed</w:t>
            </w:r>
            <w:r w:rsidR="00E11B97" w:rsidRPr="001B4AAB">
              <w:rPr>
                <w:rFonts w:cs="Arial"/>
                <w:sz w:val="28"/>
                <w:szCs w:val="28"/>
              </w:rPr>
              <w:t>,</w:t>
            </w:r>
            <w:r w:rsidRPr="001B4AAB">
              <w:rPr>
                <w:rFonts w:cs="Arial"/>
                <w:sz w:val="28"/>
                <w:szCs w:val="28"/>
              </w:rPr>
              <w:t xml:space="preserve"> and a new waste management contract was in place to reduce the level of waste taken to landfill. All electric contracts were 100% renewable and sustainability assurance information </w:t>
            </w:r>
            <w:r w:rsidR="005A3FC7" w:rsidRPr="001B4AAB">
              <w:rPr>
                <w:rFonts w:cs="Arial"/>
                <w:sz w:val="28"/>
                <w:szCs w:val="28"/>
              </w:rPr>
              <w:t>had been</w:t>
            </w:r>
            <w:r w:rsidRPr="001B4AAB">
              <w:rPr>
                <w:rFonts w:cs="Arial"/>
                <w:sz w:val="28"/>
                <w:szCs w:val="28"/>
              </w:rPr>
              <w:t xml:space="preserve"> included in all tenders. Strategic locations were identified to support the implementation </w:t>
            </w:r>
            <w:r w:rsidR="00133D25" w:rsidRPr="001B4AAB">
              <w:rPr>
                <w:rFonts w:cs="Arial"/>
                <w:sz w:val="28"/>
                <w:szCs w:val="28"/>
              </w:rPr>
              <w:t>of</w:t>
            </w:r>
            <w:r w:rsidRPr="001B4AAB">
              <w:rPr>
                <w:rFonts w:cs="Arial"/>
                <w:sz w:val="28"/>
                <w:szCs w:val="28"/>
              </w:rPr>
              <w:t xml:space="preserve"> charging stations to transition to an electric fleet. </w:t>
            </w:r>
          </w:p>
          <w:p w14:paraId="372B8021" w14:textId="38B8509C" w:rsidR="00D23FD6" w:rsidRPr="001B4AAB" w:rsidRDefault="00D23FD6" w:rsidP="00F77C81">
            <w:pPr>
              <w:ind w:left="0" w:firstLine="0"/>
              <w:rPr>
                <w:rFonts w:cs="Arial"/>
                <w:sz w:val="28"/>
                <w:szCs w:val="28"/>
              </w:rPr>
            </w:pPr>
          </w:p>
        </w:tc>
      </w:tr>
      <w:tr w:rsidR="00F10631" w:rsidRPr="001B4AAB" w14:paraId="36DED5F3" w14:textId="77777777" w:rsidTr="00176F0E">
        <w:tc>
          <w:tcPr>
            <w:tcW w:w="345" w:type="pct"/>
          </w:tcPr>
          <w:p w14:paraId="04446BFE" w14:textId="1699BF82" w:rsidR="00F10631" w:rsidRPr="001B4AAB" w:rsidRDefault="00133D25" w:rsidP="00F77C81">
            <w:pPr>
              <w:rPr>
                <w:rFonts w:cs="Arial"/>
                <w:sz w:val="28"/>
                <w:szCs w:val="28"/>
              </w:rPr>
            </w:pPr>
            <w:r w:rsidRPr="001B4AAB">
              <w:rPr>
                <w:rFonts w:cs="Arial"/>
                <w:sz w:val="28"/>
                <w:szCs w:val="28"/>
              </w:rPr>
              <w:t>8.2</w:t>
            </w:r>
          </w:p>
        </w:tc>
        <w:tc>
          <w:tcPr>
            <w:tcW w:w="4655" w:type="pct"/>
          </w:tcPr>
          <w:p w14:paraId="1AD92831" w14:textId="74A39A27" w:rsidR="00D9765B" w:rsidRPr="001B4AAB" w:rsidRDefault="00D23FD6" w:rsidP="00F77C81">
            <w:pPr>
              <w:ind w:left="0" w:firstLine="0"/>
              <w:rPr>
                <w:rFonts w:cs="Arial"/>
                <w:sz w:val="28"/>
                <w:szCs w:val="28"/>
              </w:rPr>
            </w:pPr>
            <w:r w:rsidRPr="001B4AAB">
              <w:rPr>
                <w:rFonts w:cs="Arial"/>
                <w:sz w:val="28"/>
                <w:szCs w:val="28"/>
              </w:rPr>
              <w:t>The Trust technology investment was driven by sustainability matters, where possible remanufactured technology was bought</w:t>
            </w:r>
            <w:r w:rsidR="007A7EBD" w:rsidRPr="001B4AAB">
              <w:rPr>
                <w:rFonts w:cs="Arial"/>
                <w:sz w:val="28"/>
                <w:szCs w:val="28"/>
              </w:rPr>
              <w:t>,</w:t>
            </w:r>
            <w:r w:rsidRPr="001B4AAB">
              <w:rPr>
                <w:rFonts w:cs="Arial"/>
                <w:sz w:val="28"/>
                <w:szCs w:val="28"/>
              </w:rPr>
              <w:t xml:space="preserve"> and the carbon footprint reduced working with suppliers. Every remanufactured laptop </w:t>
            </w:r>
            <w:r w:rsidR="005A3FC7" w:rsidRPr="001B4AAB">
              <w:rPr>
                <w:rFonts w:cs="Arial"/>
                <w:sz w:val="28"/>
                <w:szCs w:val="28"/>
              </w:rPr>
              <w:t>purchased</w:t>
            </w:r>
            <w:r w:rsidRPr="001B4AAB">
              <w:rPr>
                <w:rFonts w:cs="Arial"/>
                <w:sz w:val="28"/>
                <w:szCs w:val="28"/>
              </w:rPr>
              <w:t xml:space="preserve"> saved 190,000 litres of water and 316kg of CO2. </w:t>
            </w:r>
            <w:r w:rsidR="00133D25" w:rsidRPr="001B4AAB">
              <w:rPr>
                <w:rFonts w:cs="Arial"/>
                <w:sz w:val="28"/>
                <w:szCs w:val="28"/>
              </w:rPr>
              <w:t xml:space="preserve">The Trust </w:t>
            </w:r>
            <w:r w:rsidR="005A3FC7" w:rsidRPr="001B4AAB">
              <w:rPr>
                <w:rFonts w:cs="Arial"/>
                <w:sz w:val="28"/>
                <w:szCs w:val="28"/>
              </w:rPr>
              <w:t xml:space="preserve">had </w:t>
            </w:r>
            <w:r w:rsidR="00133D25" w:rsidRPr="001B4AAB">
              <w:rPr>
                <w:rFonts w:cs="Arial"/>
                <w:sz w:val="28"/>
                <w:szCs w:val="28"/>
              </w:rPr>
              <w:t xml:space="preserve">bought over 500 </w:t>
            </w:r>
            <w:r w:rsidR="005A3FC7" w:rsidRPr="001B4AAB">
              <w:rPr>
                <w:rFonts w:cs="Arial"/>
                <w:sz w:val="28"/>
                <w:szCs w:val="28"/>
              </w:rPr>
              <w:t xml:space="preserve">remanufactured </w:t>
            </w:r>
            <w:r w:rsidR="00133D25" w:rsidRPr="001B4AAB">
              <w:rPr>
                <w:rFonts w:cs="Arial"/>
                <w:sz w:val="28"/>
                <w:szCs w:val="28"/>
              </w:rPr>
              <w:t>devices</w:t>
            </w:r>
            <w:r w:rsidR="005A3FC7" w:rsidRPr="001B4AAB">
              <w:rPr>
                <w:rFonts w:cs="Arial"/>
                <w:sz w:val="28"/>
                <w:szCs w:val="28"/>
              </w:rPr>
              <w:t xml:space="preserve"> and</w:t>
            </w:r>
            <w:r w:rsidR="00133D25" w:rsidRPr="001B4AAB">
              <w:rPr>
                <w:rFonts w:cs="Arial"/>
                <w:sz w:val="28"/>
                <w:szCs w:val="28"/>
              </w:rPr>
              <w:t xml:space="preserve"> the provider planted five trees for every device brought which maximised the emissions savings. The five</w:t>
            </w:r>
            <w:r w:rsidR="005A3FC7" w:rsidRPr="001B4AAB">
              <w:rPr>
                <w:rFonts w:cs="Arial"/>
                <w:sz w:val="28"/>
                <w:szCs w:val="28"/>
              </w:rPr>
              <w:t>-</w:t>
            </w:r>
            <w:r w:rsidR="00133D25" w:rsidRPr="001B4AAB">
              <w:rPr>
                <w:rFonts w:cs="Arial"/>
                <w:sz w:val="28"/>
                <w:szCs w:val="28"/>
              </w:rPr>
              <w:t xml:space="preserve">year digital strategy was focussed on frontline digitisation, it finalised key digital improvements including the digital 999 call handling platform in use across all three ambulance operations centres. Networks were updated to remove old, slow connections. An </w:t>
            </w:r>
            <w:proofErr w:type="spellStart"/>
            <w:r w:rsidR="00133D25" w:rsidRPr="001B4AAB">
              <w:rPr>
                <w:rFonts w:cs="Arial"/>
                <w:sz w:val="28"/>
                <w:szCs w:val="28"/>
              </w:rPr>
              <w:t>ipad</w:t>
            </w:r>
            <w:proofErr w:type="spellEnd"/>
            <w:r w:rsidR="00133D25" w:rsidRPr="001B4AAB">
              <w:rPr>
                <w:rFonts w:cs="Arial"/>
                <w:sz w:val="28"/>
                <w:szCs w:val="28"/>
              </w:rPr>
              <w:t xml:space="preserve"> based electronic patient care record </w:t>
            </w:r>
            <w:r w:rsidR="00133D25" w:rsidRPr="001B4AAB">
              <w:rPr>
                <w:rFonts w:cs="Arial"/>
                <w:sz w:val="28"/>
                <w:szCs w:val="28"/>
              </w:rPr>
              <w:lastRenderedPageBreak/>
              <w:t xml:space="preserve">was completed and enabled records to be recorded electronically and passed to hospitals within the region. The piloting of accessing summary care records, child protection information and end of life care records provided access to these records on the move. </w:t>
            </w:r>
          </w:p>
          <w:p w14:paraId="4FEFA020" w14:textId="2A445763" w:rsidR="00133D25" w:rsidRPr="001B4AAB" w:rsidRDefault="00133D25" w:rsidP="00F77C81">
            <w:pPr>
              <w:ind w:left="0" w:firstLine="0"/>
              <w:rPr>
                <w:rFonts w:cs="Arial"/>
                <w:sz w:val="28"/>
                <w:szCs w:val="28"/>
              </w:rPr>
            </w:pPr>
          </w:p>
        </w:tc>
      </w:tr>
      <w:tr w:rsidR="00F10631" w:rsidRPr="001B4AAB" w14:paraId="1D75FB89" w14:textId="77777777" w:rsidTr="00176F0E">
        <w:tc>
          <w:tcPr>
            <w:tcW w:w="345" w:type="pct"/>
          </w:tcPr>
          <w:p w14:paraId="1DC29B74" w14:textId="5367FC65" w:rsidR="00F10631" w:rsidRPr="001B4AAB" w:rsidRDefault="00133D25" w:rsidP="00F77C81">
            <w:pPr>
              <w:rPr>
                <w:rFonts w:cs="Arial"/>
                <w:sz w:val="28"/>
                <w:szCs w:val="28"/>
              </w:rPr>
            </w:pPr>
            <w:r w:rsidRPr="001B4AAB">
              <w:rPr>
                <w:rFonts w:cs="Arial"/>
                <w:sz w:val="28"/>
                <w:szCs w:val="28"/>
              </w:rPr>
              <w:lastRenderedPageBreak/>
              <w:t>8.3</w:t>
            </w:r>
          </w:p>
        </w:tc>
        <w:tc>
          <w:tcPr>
            <w:tcW w:w="4655" w:type="pct"/>
          </w:tcPr>
          <w:p w14:paraId="2DB5C9C8" w14:textId="123DECFD" w:rsidR="00D9765B" w:rsidRPr="001B4AAB" w:rsidRDefault="00133D25" w:rsidP="00F77C81">
            <w:pPr>
              <w:ind w:left="0" w:firstLine="0"/>
              <w:rPr>
                <w:rFonts w:cs="Arial"/>
                <w:sz w:val="28"/>
                <w:szCs w:val="28"/>
              </w:rPr>
            </w:pPr>
            <w:r w:rsidRPr="001B4AAB">
              <w:rPr>
                <w:rFonts w:cs="Arial"/>
                <w:sz w:val="28"/>
                <w:szCs w:val="28"/>
              </w:rPr>
              <w:t>The Trust achieved a small deficit of £10m against a total expenditure of £410m, of this £36m was directly related to COVID. Despite operational pressures, £3.8m in cost improvements wer</w:t>
            </w:r>
            <w:r w:rsidR="007B1EB4" w:rsidRPr="001B4AAB">
              <w:rPr>
                <w:rFonts w:cs="Arial"/>
                <w:sz w:val="28"/>
                <w:szCs w:val="28"/>
              </w:rPr>
              <w:t>e</w:t>
            </w:r>
            <w:r w:rsidRPr="001B4AAB">
              <w:rPr>
                <w:rFonts w:cs="Arial"/>
                <w:sz w:val="28"/>
                <w:szCs w:val="28"/>
              </w:rPr>
              <w:t xml:space="preserve"> supported and £10.6m invested in capital expenditure predominantly within the estate and digital. External audit</w:t>
            </w:r>
            <w:r w:rsidR="005A3FC7" w:rsidRPr="001B4AAB">
              <w:rPr>
                <w:rFonts w:cs="Arial"/>
                <w:sz w:val="28"/>
                <w:szCs w:val="28"/>
              </w:rPr>
              <w:t>,</w:t>
            </w:r>
            <w:r w:rsidRPr="001B4AAB">
              <w:rPr>
                <w:rFonts w:cs="Arial"/>
                <w:sz w:val="28"/>
                <w:szCs w:val="28"/>
              </w:rPr>
              <w:t xml:space="preserve"> following</w:t>
            </w:r>
            <w:r w:rsidR="005A3FC7" w:rsidRPr="001B4AAB">
              <w:rPr>
                <w:rFonts w:cs="Arial"/>
                <w:sz w:val="28"/>
                <w:szCs w:val="28"/>
              </w:rPr>
              <w:t xml:space="preserve"> a</w:t>
            </w:r>
            <w:r w:rsidRPr="001B4AAB">
              <w:rPr>
                <w:rFonts w:cs="Arial"/>
                <w:sz w:val="28"/>
                <w:szCs w:val="28"/>
              </w:rPr>
              <w:t xml:space="preserve"> review of</w:t>
            </w:r>
            <w:r w:rsidR="005A3FC7" w:rsidRPr="001B4AAB">
              <w:rPr>
                <w:rFonts w:cs="Arial"/>
                <w:sz w:val="28"/>
                <w:szCs w:val="28"/>
              </w:rPr>
              <w:t xml:space="preserve"> the</w:t>
            </w:r>
            <w:r w:rsidRPr="001B4AAB">
              <w:rPr>
                <w:rFonts w:cs="Arial"/>
                <w:sz w:val="28"/>
                <w:szCs w:val="28"/>
              </w:rPr>
              <w:t xml:space="preserve"> accounts</w:t>
            </w:r>
            <w:r w:rsidR="005A3FC7" w:rsidRPr="001B4AAB">
              <w:rPr>
                <w:rFonts w:cs="Arial"/>
                <w:sz w:val="28"/>
                <w:szCs w:val="28"/>
              </w:rPr>
              <w:t>, had</w:t>
            </w:r>
            <w:r w:rsidRPr="001B4AAB">
              <w:rPr>
                <w:rFonts w:cs="Arial"/>
                <w:sz w:val="28"/>
                <w:szCs w:val="28"/>
              </w:rPr>
              <w:t xml:space="preserve"> confirmed the accounts provided a true and fair </w:t>
            </w:r>
            <w:r w:rsidR="005A3FC7" w:rsidRPr="001B4AAB">
              <w:rPr>
                <w:rFonts w:cs="Arial"/>
                <w:sz w:val="28"/>
                <w:szCs w:val="28"/>
              </w:rPr>
              <w:t>representation</w:t>
            </w:r>
            <w:r w:rsidRPr="001B4AAB">
              <w:rPr>
                <w:rFonts w:cs="Arial"/>
                <w:sz w:val="28"/>
                <w:szCs w:val="28"/>
              </w:rPr>
              <w:t xml:space="preserve"> of the Trusts transactions. </w:t>
            </w:r>
          </w:p>
          <w:p w14:paraId="4DD27241" w14:textId="19FD83CB" w:rsidR="00133D25" w:rsidRPr="001B4AAB" w:rsidRDefault="00133D25" w:rsidP="00F77C81">
            <w:pPr>
              <w:ind w:left="0" w:firstLine="0"/>
              <w:rPr>
                <w:rFonts w:cs="Arial"/>
                <w:sz w:val="28"/>
                <w:szCs w:val="28"/>
              </w:rPr>
            </w:pPr>
          </w:p>
        </w:tc>
      </w:tr>
      <w:tr w:rsidR="00F10631" w:rsidRPr="001B4AAB" w14:paraId="38AD22D9" w14:textId="77777777" w:rsidTr="00176F0E">
        <w:tc>
          <w:tcPr>
            <w:tcW w:w="345" w:type="pct"/>
          </w:tcPr>
          <w:p w14:paraId="523F7B07" w14:textId="10DBE3BA" w:rsidR="00F10631" w:rsidRPr="001B4AAB" w:rsidRDefault="00133D25" w:rsidP="00133D25">
            <w:pPr>
              <w:jc w:val="left"/>
              <w:rPr>
                <w:rFonts w:cs="Arial"/>
                <w:b/>
                <w:bCs/>
                <w:sz w:val="28"/>
                <w:szCs w:val="28"/>
              </w:rPr>
            </w:pPr>
            <w:r w:rsidRPr="001B4AAB">
              <w:rPr>
                <w:rFonts w:cs="Arial"/>
                <w:b/>
                <w:bCs/>
                <w:sz w:val="28"/>
                <w:szCs w:val="28"/>
              </w:rPr>
              <w:t>9.0</w:t>
            </w:r>
          </w:p>
        </w:tc>
        <w:tc>
          <w:tcPr>
            <w:tcW w:w="4655" w:type="pct"/>
          </w:tcPr>
          <w:p w14:paraId="685FA796" w14:textId="55635EDD" w:rsidR="00F10631" w:rsidRPr="001B4AAB" w:rsidRDefault="00133D25" w:rsidP="00133D25">
            <w:pPr>
              <w:ind w:left="0" w:firstLine="0"/>
              <w:jc w:val="left"/>
              <w:rPr>
                <w:rFonts w:cs="Arial"/>
                <w:b/>
                <w:bCs/>
                <w:sz w:val="28"/>
                <w:szCs w:val="28"/>
              </w:rPr>
            </w:pPr>
            <w:r w:rsidRPr="001B4AAB">
              <w:rPr>
                <w:rFonts w:cs="Arial"/>
                <w:b/>
                <w:bCs/>
                <w:sz w:val="28"/>
                <w:szCs w:val="28"/>
              </w:rPr>
              <w:t>OUR AMBITIONS FOR THE FUTURE</w:t>
            </w:r>
            <w:r w:rsidRPr="001B4AAB">
              <w:rPr>
                <w:rFonts w:cs="Arial"/>
                <w:b/>
                <w:bCs/>
                <w:sz w:val="28"/>
                <w:szCs w:val="28"/>
              </w:rPr>
              <w:br/>
            </w:r>
          </w:p>
        </w:tc>
      </w:tr>
      <w:tr w:rsidR="00480507" w:rsidRPr="001B4AAB" w14:paraId="0DC21488" w14:textId="77777777" w:rsidTr="00176F0E">
        <w:tc>
          <w:tcPr>
            <w:tcW w:w="345" w:type="pct"/>
          </w:tcPr>
          <w:p w14:paraId="7273525A" w14:textId="0FDA48E3" w:rsidR="00480507" w:rsidRPr="001B4AAB" w:rsidRDefault="00D32921" w:rsidP="00663141">
            <w:pPr>
              <w:jc w:val="left"/>
              <w:rPr>
                <w:rFonts w:cs="Arial"/>
                <w:bCs/>
                <w:sz w:val="28"/>
                <w:szCs w:val="28"/>
              </w:rPr>
            </w:pPr>
            <w:r w:rsidRPr="001B4AAB">
              <w:rPr>
                <w:rFonts w:cs="Arial"/>
                <w:bCs/>
                <w:sz w:val="28"/>
                <w:szCs w:val="28"/>
              </w:rPr>
              <w:t>9.1</w:t>
            </w:r>
          </w:p>
        </w:tc>
        <w:tc>
          <w:tcPr>
            <w:tcW w:w="4655" w:type="pct"/>
          </w:tcPr>
          <w:p w14:paraId="3BEF3172" w14:textId="253C0EBF" w:rsidR="00F77C81" w:rsidRPr="001B4AAB" w:rsidRDefault="00133D25" w:rsidP="00D32921">
            <w:pPr>
              <w:ind w:left="0" w:firstLine="0"/>
              <w:rPr>
                <w:rFonts w:cs="Arial"/>
                <w:bCs/>
                <w:sz w:val="28"/>
                <w:szCs w:val="28"/>
              </w:rPr>
            </w:pPr>
            <w:r w:rsidRPr="001B4AAB">
              <w:rPr>
                <w:rFonts w:cs="Arial"/>
                <w:bCs/>
                <w:sz w:val="28"/>
                <w:szCs w:val="28"/>
              </w:rPr>
              <w:t xml:space="preserve">Tom Abell, Chief </w:t>
            </w:r>
            <w:r w:rsidR="00D32921" w:rsidRPr="001B4AAB">
              <w:rPr>
                <w:rFonts w:cs="Arial"/>
                <w:bCs/>
                <w:sz w:val="28"/>
                <w:szCs w:val="28"/>
              </w:rPr>
              <w:t xml:space="preserve">Executive Officer (CEO) reflected on the challenges across the NHS </w:t>
            </w:r>
            <w:r w:rsidR="00540E62" w:rsidRPr="001B4AAB">
              <w:rPr>
                <w:rFonts w:cs="Arial"/>
                <w:bCs/>
                <w:sz w:val="28"/>
                <w:szCs w:val="28"/>
              </w:rPr>
              <w:t>during</w:t>
            </w:r>
            <w:r w:rsidR="00D32921" w:rsidRPr="001B4AAB">
              <w:rPr>
                <w:rFonts w:cs="Arial"/>
                <w:bCs/>
                <w:sz w:val="28"/>
                <w:szCs w:val="28"/>
              </w:rPr>
              <w:t xml:space="preserve">2021/22 which included the expense of COVID, reorganisation of the health service into integrated health systems and a new profile of need from communities and partners. It was vital to continue to address areas of challenge associated with culture, </w:t>
            </w:r>
            <w:r w:rsidR="005A3FC7" w:rsidRPr="001B4AAB">
              <w:rPr>
                <w:rFonts w:cs="Arial"/>
                <w:bCs/>
                <w:sz w:val="28"/>
                <w:szCs w:val="28"/>
              </w:rPr>
              <w:t xml:space="preserve">the </w:t>
            </w:r>
            <w:r w:rsidR="00D32921" w:rsidRPr="001B4AAB">
              <w:rPr>
                <w:rFonts w:cs="Arial"/>
                <w:bCs/>
                <w:sz w:val="28"/>
                <w:szCs w:val="28"/>
              </w:rPr>
              <w:t xml:space="preserve">core license to practice and regulatory actions. There had been some good progress made but further work was required. It was vital to continue to improve the service for communities, staff, and partners. Priorities were focussed </w:t>
            </w:r>
            <w:proofErr w:type="gramStart"/>
            <w:r w:rsidR="00D32921" w:rsidRPr="001B4AAB">
              <w:rPr>
                <w:rFonts w:cs="Arial"/>
                <w:bCs/>
                <w:sz w:val="28"/>
                <w:szCs w:val="28"/>
              </w:rPr>
              <w:t>around</w:t>
            </w:r>
            <w:proofErr w:type="gramEnd"/>
            <w:r w:rsidR="00D32921" w:rsidRPr="001B4AAB">
              <w:rPr>
                <w:rFonts w:cs="Arial"/>
                <w:bCs/>
                <w:sz w:val="28"/>
                <w:szCs w:val="28"/>
              </w:rPr>
              <w:t xml:space="preserve"> the strategic objectives. All of these things should be underpinned by the values of care, teamwork, quality, </w:t>
            </w:r>
            <w:proofErr w:type="gramStart"/>
            <w:r w:rsidR="00D32921" w:rsidRPr="001B4AAB">
              <w:rPr>
                <w:rFonts w:cs="Arial"/>
                <w:bCs/>
                <w:sz w:val="28"/>
                <w:szCs w:val="28"/>
              </w:rPr>
              <w:t>respect</w:t>
            </w:r>
            <w:proofErr w:type="gramEnd"/>
            <w:r w:rsidR="00D32921" w:rsidRPr="001B4AAB">
              <w:rPr>
                <w:rFonts w:cs="Arial"/>
                <w:bCs/>
                <w:sz w:val="28"/>
                <w:szCs w:val="28"/>
              </w:rPr>
              <w:t xml:space="preserve"> and honesty. Work remained underway to continue to develop the programme to address cultural and regulatory issues as part of the fit for the future programme. The Trust was pushing forward a change in the way service was delivered in partnership with other organisation</w:t>
            </w:r>
            <w:r w:rsidR="005A3FC7" w:rsidRPr="001B4AAB">
              <w:rPr>
                <w:rFonts w:cs="Arial"/>
                <w:bCs/>
                <w:sz w:val="28"/>
                <w:szCs w:val="28"/>
              </w:rPr>
              <w:t>s</w:t>
            </w:r>
            <w:r w:rsidR="00D32921" w:rsidRPr="001B4AAB">
              <w:rPr>
                <w:rFonts w:cs="Arial"/>
                <w:bCs/>
                <w:sz w:val="28"/>
                <w:szCs w:val="28"/>
              </w:rPr>
              <w:t xml:space="preserve"> to improve care for communities and operational performance. A number of statements were developed to describe how this progress would be measured. The CEO recognised the fantastic work of the Trust </w:t>
            </w:r>
            <w:r w:rsidR="00E02ACE" w:rsidRPr="001B4AAB">
              <w:rPr>
                <w:rFonts w:cs="Arial"/>
                <w:bCs/>
                <w:sz w:val="28"/>
                <w:szCs w:val="28"/>
              </w:rPr>
              <w:t xml:space="preserve">and our </w:t>
            </w:r>
            <w:r w:rsidR="00D32921" w:rsidRPr="001B4AAB">
              <w:rPr>
                <w:rFonts w:cs="Arial"/>
                <w:bCs/>
                <w:sz w:val="28"/>
                <w:szCs w:val="28"/>
              </w:rPr>
              <w:t xml:space="preserve">people over the preceding 12 months, he reflected on how staff and volunteers had stepped up during a challenging period to respond to the needs of local communities. He also extended his thanks to partners and local communities for the support provided to the Trust. </w:t>
            </w:r>
          </w:p>
          <w:p w14:paraId="4D2B35F7" w14:textId="442AE064" w:rsidR="00D32921" w:rsidRPr="001B4AAB" w:rsidRDefault="00D32921" w:rsidP="00D32921">
            <w:pPr>
              <w:ind w:left="0" w:firstLine="0"/>
              <w:rPr>
                <w:rFonts w:cs="Arial"/>
                <w:bCs/>
                <w:sz w:val="28"/>
                <w:szCs w:val="28"/>
              </w:rPr>
            </w:pPr>
          </w:p>
        </w:tc>
      </w:tr>
      <w:tr w:rsidR="009C785F" w:rsidRPr="001B4AAB" w14:paraId="3F723EC5" w14:textId="77777777" w:rsidTr="00176F0E">
        <w:tc>
          <w:tcPr>
            <w:tcW w:w="345" w:type="pct"/>
          </w:tcPr>
          <w:p w14:paraId="78D969CF" w14:textId="0EB5D48F" w:rsidR="001141F8" w:rsidRPr="001B4AAB" w:rsidRDefault="00D32921" w:rsidP="00D32921">
            <w:pPr>
              <w:ind w:left="0" w:firstLine="0"/>
              <w:jc w:val="left"/>
              <w:rPr>
                <w:rFonts w:cs="Arial"/>
                <w:b/>
                <w:sz w:val="28"/>
                <w:szCs w:val="28"/>
              </w:rPr>
            </w:pPr>
            <w:r w:rsidRPr="001B4AAB">
              <w:rPr>
                <w:rFonts w:cs="Arial"/>
                <w:b/>
                <w:sz w:val="28"/>
                <w:szCs w:val="28"/>
              </w:rPr>
              <w:t>10.0</w:t>
            </w:r>
          </w:p>
        </w:tc>
        <w:tc>
          <w:tcPr>
            <w:tcW w:w="4655" w:type="pct"/>
          </w:tcPr>
          <w:p w14:paraId="47BD2CF3" w14:textId="75DCEE70" w:rsidR="00960F3D" w:rsidRPr="001B4AAB" w:rsidRDefault="00D32921" w:rsidP="00D32921">
            <w:pPr>
              <w:ind w:left="0" w:firstLine="0"/>
              <w:jc w:val="left"/>
              <w:rPr>
                <w:rFonts w:cs="Arial"/>
                <w:b/>
                <w:sz w:val="28"/>
                <w:szCs w:val="28"/>
              </w:rPr>
            </w:pPr>
            <w:r w:rsidRPr="001B4AAB">
              <w:rPr>
                <w:rFonts w:cs="Arial"/>
                <w:b/>
                <w:sz w:val="28"/>
                <w:szCs w:val="28"/>
              </w:rPr>
              <w:t>QUESTIONS FROM THE PUBLIC</w:t>
            </w:r>
            <w:r w:rsidRPr="001B4AAB">
              <w:rPr>
                <w:rFonts w:cs="Arial"/>
                <w:b/>
                <w:sz w:val="28"/>
                <w:szCs w:val="28"/>
              </w:rPr>
              <w:br/>
            </w:r>
          </w:p>
        </w:tc>
      </w:tr>
      <w:tr w:rsidR="00F10631" w:rsidRPr="001B4AAB" w14:paraId="200304F3" w14:textId="77777777" w:rsidTr="00176F0E">
        <w:tc>
          <w:tcPr>
            <w:tcW w:w="345" w:type="pct"/>
          </w:tcPr>
          <w:p w14:paraId="2B4FB9C4" w14:textId="2B5E543D" w:rsidR="00F10631" w:rsidRPr="001B4AAB" w:rsidRDefault="00D32921" w:rsidP="00663141">
            <w:pPr>
              <w:jc w:val="left"/>
              <w:rPr>
                <w:rFonts w:cs="Arial"/>
                <w:bCs/>
                <w:sz w:val="28"/>
                <w:szCs w:val="28"/>
              </w:rPr>
            </w:pPr>
            <w:r w:rsidRPr="001B4AAB">
              <w:rPr>
                <w:rFonts w:cs="Arial"/>
                <w:bCs/>
                <w:sz w:val="28"/>
                <w:szCs w:val="28"/>
              </w:rPr>
              <w:t>10.1</w:t>
            </w:r>
          </w:p>
        </w:tc>
        <w:tc>
          <w:tcPr>
            <w:tcW w:w="4655" w:type="pct"/>
          </w:tcPr>
          <w:p w14:paraId="6349B969" w14:textId="77777777" w:rsidR="00D32921" w:rsidRPr="001B4AAB" w:rsidRDefault="00D32921" w:rsidP="009C07A4">
            <w:pPr>
              <w:ind w:left="0" w:firstLine="0"/>
              <w:rPr>
                <w:rFonts w:cs="Arial"/>
                <w:bCs/>
                <w:sz w:val="28"/>
                <w:szCs w:val="28"/>
              </w:rPr>
            </w:pPr>
            <w:r w:rsidRPr="001B4AAB">
              <w:rPr>
                <w:rFonts w:cs="Arial"/>
                <w:bCs/>
                <w:sz w:val="28"/>
                <w:szCs w:val="28"/>
              </w:rPr>
              <w:t>There were no questions from the public.</w:t>
            </w:r>
          </w:p>
          <w:p w14:paraId="2C96608E" w14:textId="5876DEAF" w:rsidR="00D32921" w:rsidRPr="001B4AAB" w:rsidRDefault="00D32921" w:rsidP="009C07A4">
            <w:pPr>
              <w:ind w:left="0" w:firstLine="0"/>
              <w:rPr>
                <w:rFonts w:cs="Arial"/>
                <w:bCs/>
                <w:sz w:val="28"/>
                <w:szCs w:val="28"/>
              </w:rPr>
            </w:pPr>
          </w:p>
        </w:tc>
      </w:tr>
      <w:tr w:rsidR="00F10631" w:rsidRPr="001B4AAB" w14:paraId="226A64CD" w14:textId="77777777" w:rsidTr="00176F0E">
        <w:tc>
          <w:tcPr>
            <w:tcW w:w="345" w:type="pct"/>
          </w:tcPr>
          <w:p w14:paraId="66E532F4" w14:textId="5FB3D016" w:rsidR="00F10631" w:rsidRPr="001B4AAB" w:rsidRDefault="00D32921" w:rsidP="00D32921">
            <w:pPr>
              <w:jc w:val="left"/>
              <w:rPr>
                <w:rFonts w:cs="Arial"/>
                <w:b/>
                <w:sz w:val="28"/>
                <w:szCs w:val="28"/>
              </w:rPr>
            </w:pPr>
            <w:r w:rsidRPr="001B4AAB">
              <w:rPr>
                <w:rFonts w:cs="Arial"/>
                <w:b/>
                <w:sz w:val="28"/>
                <w:szCs w:val="28"/>
              </w:rPr>
              <w:t>11.0</w:t>
            </w:r>
          </w:p>
        </w:tc>
        <w:tc>
          <w:tcPr>
            <w:tcW w:w="4655" w:type="pct"/>
          </w:tcPr>
          <w:p w14:paraId="01E0A6C4" w14:textId="3C5A09C8" w:rsidR="00F10631" w:rsidRPr="001B4AAB" w:rsidRDefault="00D32921" w:rsidP="00D32921">
            <w:pPr>
              <w:ind w:left="0" w:firstLine="0"/>
              <w:jc w:val="left"/>
              <w:rPr>
                <w:rFonts w:cs="Arial"/>
                <w:b/>
                <w:sz w:val="28"/>
                <w:szCs w:val="28"/>
              </w:rPr>
            </w:pPr>
            <w:r w:rsidRPr="001B4AAB">
              <w:rPr>
                <w:rFonts w:cs="Arial"/>
                <w:b/>
                <w:sz w:val="28"/>
                <w:szCs w:val="28"/>
              </w:rPr>
              <w:t>CLOSING ADMINISTRATION</w:t>
            </w:r>
            <w:r w:rsidRPr="001B4AAB">
              <w:rPr>
                <w:rFonts w:cs="Arial"/>
                <w:b/>
                <w:sz w:val="28"/>
                <w:szCs w:val="28"/>
              </w:rPr>
              <w:br/>
            </w:r>
          </w:p>
        </w:tc>
      </w:tr>
      <w:tr w:rsidR="00F10631" w:rsidRPr="001B4AAB" w14:paraId="6675583C" w14:textId="77777777" w:rsidTr="00176F0E">
        <w:tc>
          <w:tcPr>
            <w:tcW w:w="345" w:type="pct"/>
          </w:tcPr>
          <w:p w14:paraId="5DDE2721" w14:textId="32DA5AC3" w:rsidR="00F10631" w:rsidRPr="001B4AAB" w:rsidRDefault="00D32921" w:rsidP="00663141">
            <w:pPr>
              <w:jc w:val="left"/>
              <w:rPr>
                <w:rFonts w:cs="Arial"/>
                <w:bCs/>
                <w:sz w:val="28"/>
                <w:szCs w:val="28"/>
              </w:rPr>
            </w:pPr>
            <w:r w:rsidRPr="001B4AAB">
              <w:rPr>
                <w:rFonts w:cs="Arial"/>
                <w:bCs/>
                <w:sz w:val="28"/>
                <w:szCs w:val="28"/>
              </w:rPr>
              <w:lastRenderedPageBreak/>
              <w:t>11.1</w:t>
            </w:r>
          </w:p>
        </w:tc>
        <w:tc>
          <w:tcPr>
            <w:tcW w:w="4655" w:type="pct"/>
          </w:tcPr>
          <w:p w14:paraId="7E51CC26" w14:textId="77777777" w:rsidR="00F10631" w:rsidRPr="001B4AAB" w:rsidRDefault="00D32921" w:rsidP="009C07A4">
            <w:pPr>
              <w:ind w:left="0" w:firstLine="0"/>
              <w:rPr>
                <w:rFonts w:cs="Arial"/>
                <w:bCs/>
                <w:sz w:val="28"/>
                <w:szCs w:val="28"/>
              </w:rPr>
            </w:pPr>
            <w:r w:rsidRPr="001B4AAB">
              <w:rPr>
                <w:rFonts w:cs="Arial"/>
                <w:bCs/>
                <w:sz w:val="28"/>
                <w:szCs w:val="28"/>
              </w:rPr>
              <w:t xml:space="preserve">The TC extended her thanks to all colleagues who continued to focus on responding to patients needs and delivering the best possible care during their time in need. </w:t>
            </w:r>
          </w:p>
          <w:p w14:paraId="2E900750" w14:textId="7DD8B983" w:rsidR="00D32921" w:rsidRPr="001B4AAB" w:rsidRDefault="00D32921" w:rsidP="009C07A4">
            <w:pPr>
              <w:ind w:left="0" w:firstLine="0"/>
              <w:rPr>
                <w:rFonts w:cs="Arial"/>
                <w:bCs/>
                <w:sz w:val="28"/>
                <w:szCs w:val="28"/>
              </w:rPr>
            </w:pPr>
          </w:p>
        </w:tc>
      </w:tr>
      <w:tr w:rsidR="00F10631" w:rsidRPr="001B4AAB" w14:paraId="3F97CC32" w14:textId="77777777" w:rsidTr="00176F0E">
        <w:tc>
          <w:tcPr>
            <w:tcW w:w="345" w:type="pct"/>
          </w:tcPr>
          <w:p w14:paraId="2E0AC273" w14:textId="2DDB274B" w:rsidR="00F10631" w:rsidRPr="001B4AAB" w:rsidRDefault="00D32921" w:rsidP="00663141">
            <w:pPr>
              <w:jc w:val="left"/>
              <w:rPr>
                <w:rFonts w:cs="Arial"/>
                <w:bCs/>
                <w:sz w:val="28"/>
                <w:szCs w:val="28"/>
              </w:rPr>
            </w:pPr>
            <w:r w:rsidRPr="001B4AAB">
              <w:rPr>
                <w:rFonts w:cs="Arial"/>
                <w:bCs/>
                <w:sz w:val="28"/>
                <w:szCs w:val="28"/>
              </w:rPr>
              <w:t>11.2</w:t>
            </w:r>
          </w:p>
        </w:tc>
        <w:tc>
          <w:tcPr>
            <w:tcW w:w="4655" w:type="pct"/>
          </w:tcPr>
          <w:p w14:paraId="6DD2807A" w14:textId="1047EE2A" w:rsidR="00F10631" w:rsidRPr="001B4AAB" w:rsidRDefault="00D32921" w:rsidP="009C07A4">
            <w:pPr>
              <w:ind w:left="0" w:firstLine="0"/>
              <w:rPr>
                <w:rFonts w:cs="Arial"/>
                <w:bCs/>
                <w:sz w:val="28"/>
                <w:szCs w:val="28"/>
              </w:rPr>
            </w:pPr>
            <w:r w:rsidRPr="001B4AAB">
              <w:rPr>
                <w:rFonts w:cs="Arial"/>
                <w:bCs/>
                <w:sz w:val="28"/>
                <w:szCs w:val="28"/>
              </w:rPr>
              <w:t xml:space="preserve">There was no other business and the meeting closed at 15:30. </w:t>
            </w:r>
          </w:p>
        </w:tc>
      </w:tr>
    </w:tbl>
    <w:p w14:paraId="3E8DB49D" w14:textId="77777777" w:rsidR="00480507" w:rsidRPr="001B4AAB" w:rsidRDefault="00480507" w:rsidP="00480507">
      <w:pPr>
        <w:jc w:val="left"/>
        <w:rPr>
          <w:rFonts w:cs="Arial"/>
          <w:sz w:val="28"/>
          <w:szCs w:val="28"/>
        </w:rPr>
      </w:pPr>
    </w:p>
    <w:p w14:paraId="5D56C5EC" w14:textId="77777777" w:rsidR="00284E31" w:rsidRPr="001B4AAB" w:rsidRDefault="00284E31">
      <w:pPr>
        <w:rPr>
          <w:rFonts w:cs="Arial"/>
          <w:sz w:val="28"/>
          <w:szCs w:val="28"/>
        </w:rPr>
      </w:pPr>
    </w:p>
    <w:sectPr w:rsidR="00284E31" w:rsidRPr="001B4AAB" w:rsidSect="009F0816">
      <w:headerReference w:type="default" r:id="rId7"/>
      <w:footerReference w:type="default" r:id="rId8"/>
      <w:pgSz w:w="11906" w:h="16838"/>
      <w:pgMar w:top="851" w:right="851" w:bottom="1134" w:left="851" w:header="567"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17E8" w14:textId="77777777" w:rsidR="004A4C47" w:rsidRDefault="004A4C47">
      <w:r>
        <w:separator/>
      </w:r>
    </w:p>
  </w:endnote>
  <w:endnote w:type="continuationSeparator" w:id="0">
    <w:p w14:paraId="6FA892AC" w14:textId="77777777" w:rsidR="004A4C47" w:rsidRDefault="004A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00"/>
      <w:gridCol w:w="2735"/>
      <w:gridCol w:w="3369"/>
    </w:tblGrid>
    <w:tr w:rsidR="0055573D" w:rsidRPr="001B4AAB" w14:paraId="292FF2C8" w14:textId="77777777" w:rsidTr="009F0816">
      <w:tc>
        <w:tcPr>
          <w:tcW w:w="2009" w:type="pct"/>
        </w:tcPr>
        <w:p w14:paraId="7E0FD329" w14:textId="77777777" w:rsidR="008719DE" w:rsidRPr="001B4AAB" w:rsidRDefault="00480507" w:rsidP="009F0816">
          <w:pPr>
            <w:pStyle w:val="Footer"/>
            <w:tabs>
              <w:tab w:val="clear" w:pos="8306"/>
            </w:tabs>
            <w:ind w:left="0" w:firstLine="0"/>
            <w:rPr>
              <w:sz w:val="28"/>
              <w:szCs w:val="28"/>
              <w:lang w:val="en-GB" w:eastAsia="en-GB"/>
            </w:rPr>
          </w:pPr>
          <w:r w:rsidRPr="001B4AAB">
            <w:rPr>
              <w:sz w:val="28"/>
              <w:szCs w:val="28"/>
              <w:lang w:val="en-GB" w:eastAsia="en-GB"/>
            </w:rPr>
            <w:t xml:space="preserve">East of England Ambulance Service </w:t>
          </w:r>
        </w:p>
        <w:p w14:paraId="4024B7A4" w14:textId="77777777" w:rsidR="008719DE" w:rsidRPr="001B4AAB" w:rsidRDefault="00480507" w:rsidP="009F0816">
          <w:pPr>
            <w:pStyle w:val="Footer"/>
            <w:tabs>
              <w:tab w:val="clear" w:pos="8306"/>
            </w:tabs>
            <w:ind w:left="0" w:firstLine="0"/>
            <w:rPr>
              <w:sz w:val="28"/>
              <w:szCs w:val="28"/>
              <w:lang w:val="en-GB" w:eastAsia="en-GB"/>
            </w:rPr>
          </w:pPr>
          <w:r w:rsidRPr="001B4AAB">
            <w:rPr>
              <w:sz w:val="28"/>
              <w:szCs w:val="28"/>
              <w:lang w:val="en-GB" w:eastAsia="en-GB"/>
            </w:rPr>
            <w:t>NHS Trust</w:t>
          </w:r>
        </w:p>
      </w:tc>
      <w:tc>
        <w:tcPr>
          <w:tcW w:w="1340" w:type="pct"/>
          <w:vAlign w:val="center"/>
        </w:tcPr>
        <w:p w14:paraId="5BA5F035" w14:textId="77777777" w:rsidR="008719DE" w:rsidRPr="001B4AAB" w:rsidRDefault="00480507" w:rsidP="009F0816">
          <w:pPr>
            <w:pStyle w:val="Footer"/>
            <w:jc w:val="center"/>
            <w:rPr>
              <w:b/>
              <w:sz w:val="28"/>
              <w:szCs w:val="28"/>
              <w:lang w:val="en-GB"/>
            </w:rPr>
          </w:pPr>
          <w:r w:rsidRPr="001B4AAB">
            <w:rPr>
              <w:b/>
              <w:sz w:val="28"/>
              <w:szCs w:val="28"/>
            </w:rPr>
            <w:t xml:space="preserve">Page </w:t>
          </w:r>
          <w:r w:rsidRPr="001B4AAB">
            <w:rPr>
              <w:b/>
              <w:bCs/>
              <w:sz w:val="28"/>
              <w:szCs w:val="28"/>
            </w:rPr>
            <w:fldChar w:fldCharType="begin"/>
          </w:r>
          <w:r w:rsidRPr="001B4AAB">
            <w:rPr>
              <w:b/>
              <w:bCs/>
              <w:sz w:val="28"/>
              <w:szCs w:val="28"/>
            </w:rPr>
            <w:instrText xml:space="preserve"> PAGE </w:instrText>
          </w:r>
          <w:r w:rsidRPr="001B4AAB">
            <w:rPr>
              <w:b/>
              <w:bCs/>
              <w:sz w:val="28"/>
              <w:szCs w:val="28"/>
            </w:rPr>
            <w:fldChar w:fldCharType="separate"/>
          </w:r>
          <w:r w:rsidR="001B0CC7" w:rsidRPr="001B4AAB">
            <w:rPr>
              <w:b/>
              <w:bCs/>
              <w:noProof/>
              <w:sz w:val="28"/>
              <w:szCs w:val="28"/>
            </w:rPr>
            <w:t>1</w:t>
          </w:r>
          <w:r w:rsidRPr="001B4AAB">
            <w:rPr>
              <w:b/>
              <w:bCs/>
              <w:sz w:val="28"/>
              <w:szCs w:val="28"/>
            </w:rPr>
            <w:fldChar w:fldCharType="end"/>
          </w:r>
          <w:r w:rsidRPr="001B4AAB">
            <w:rPr>
              <w:b/>
              <w:sz w:val="28"/>
              <w:szCs w:val="28"/>
            </w:rPr>
            <w:t xml:space="preserve"> of </w:t>
          </w:r>
          <w:r w:rsidRPr="001B4AAB">
            <w:rPr>
              <w:b/>
              <w:bCs/>
              <w:sz w:val="28"/>
              <w:szCs w:val="28"/>
            </w:rPr>
            <w:fldChar w:fldCharType="begin"/>
          </w:r>
          <w:r w:rsidRPr="001B4AAB">
            <w:rPr>
              <w:b/>
              <w:bCs/>
              <w:sz w:val="28"/>
              <w:szCs w:val="28"/>
            </w:rPr>
            <w:instrText xml:space="preserve"> NUMPAGES  </w:instrText>
          </w:r>
          <w:r w:rsidRPr="001B4AAB">
            <w:rPr>
              <w:b/>
              <w:bCs/>
              <w:sz w:val="28"/>
              <w:szCs w:val="28"/>
            </w:rPr>
            <w:fldChar w:fldCharType="separate"/>
          </w:r>
          <w:r w:rsidR="001B0CC7" w:rsidRPr="001B4AAB">
            <w:rPr>
              <w:b/>
              <w:bCs/>
              <w:noProof/>
              <w:sz w:val="28"/>
              <w:szCs w:val="28"/>
            </w:rPr>
            <w:t>3</w:t>
          </w:r>
          <w:r w:rsidRPr="001B4AAB">
            <w:rPr>
              <w:b/>
              <w:bCs/>
              <w:sz w:val="28"/>
              <w:szCs w:val="28"/>
            </w:rPr>
            <w:fldChar w:fldCharType="end"/>
          </w:r>
        </w:p>
      </w:tc>
      <w:tc>
        <w:tcPr>
          <w:tcW w:w="1651" w:type="pct"/>
          <w:vAlign w:val="center"/>
        </w:tcPr>
        <w:p w14:paraId="131F0C85" w14:textId="5755B2F1" w:rsidR="008719DE" w:rsidRPr="001B4AAB" w:rsidRDefault="00480507" w:rsidP="009400F0">
          <w:pPr>
            <w:pStyle w:val="Footer"/>
            <w:tabs>
              <w:tab w:val="clear" w:pos="8306"/>
            </w:tabs>
            <w:ind w:left="0" w:firstLine="0"/>
            <w:jc w:val="right"/>
            <w:rPr>
              <w:color w:val="FF0000"/>
              <w:sz w:val="28"/>
              <w:szCs w:val="28"/>
              <w:lang w:val="en-GB" w:eastAsia="en-GB"/>
            </w:rPr>
          </w:pPr>
          <w:r w:rsidRPr="001B4AAB">
            <w:rPr>
              <w:sz w:val="28"/>
              <w:szCs w:val="28"/>
              <w:lang w:val="en-GB" w:eastAsia="en-GB"/>
            </w:rPr>
            <w:t xml:space="preserve">Minutes of </w:t>
          </w:r>
          <w:r w:rsidR="009400F0" w:rsidRPr="001B4AAB">
            <w:rPr>
              <w:sz w:val="28"/>
              <w:szCs w:val="28"/>
              <w:lang w:val="en-GB" w:eastAsia="en-GB"/>
            </w:rPr>
            <w:t>Annual General meeting – September 202</w:t>
          </w:r>
          <w:r w:rsidR="009F56D8" w:rsidRPr="001B4AAB">
            <w:rPr>
              <w:sz w:val="28"/>
              <w:szCs w:val="28"/>
              <w:lang w:val="en-GB" w:eastAsia="en-GB"/>
            </w:rPr>
            <w:t>2</w:t>
          </w:r>
        </w:p>
      </w:tc>
    </w:tr>
  </w:tbl>
  <w:p w14:paraId="2F81996E" w14:textId="77777777" w:rsidR="008719DE" w:rsidRDefault="00480507" w:rsidP="009F0816">
    <w:pPr>
      <w:pStyle w:val="Footer"/>
      <w:tabs>
        <w:tab w:val="clear" w:pos="8306"/>
      </w:tabs>
      <w:ind w:left="-709"/>
      <w:rPr>
        <w:sz w:val="18"/>
        <w:szCs w:val="18"/>
        <w:lang w:val="en-GB"/>
      </w:rPr>
    </w:pPr>
    <w:r w:rsidRPr="006E71F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EFBC" w14:textId="77777777" w:rsidR="004A4C47" w:rsidRDefault="004A4C47">
      <w:r>
        <w:separator/>
      </w:r>
    </w:p>
  </w:footnote>
  <w:footnote w:type="continuationSeparator" w:id="0">
    <w:p w14:paraId="5AAD79BB" w14:textId="77777777" w:rsidR="004A4C47" w:rsidRDefault="004A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DC6C" w14:textId="0C8E3C59" w:rsidR="001939F4" w:rsidRDefault="001939F4" w:rsidP="008C4F81">
    <w:pPr>
      <w:pStyle w:val="Header"/>
      <w:ind w:left="0" w:firstLine="0"/>
      <w:jc w:val="right"/>
    </w:pPr>
    <w:r>
      <w:rPr>
        <w:noProof/>
      </w:rPr>
      <w:drawing>
        <wp:anchor distT="0" distB="0" distL="114300" distR="114300" simplePos="0" relativeHeight="251659776" behindDoc="0" locked="0" layoutInCell="1" allowOverlap="1" wp14:anchorId="5390FEC4" wp14:editId="48CD9823">
          <wp:simplePos x="0" y="0"/>
          <wp:positionH relativeFrom="column">
            <wp:posOffset>4618808</wp:posOffset>
          </wp:positionH>
          <wp:positionV relativeFrom="paragraph">
            <wp:posOffset>-217261</wp:posOffset>
          </wp:positionV>
          <wp:extent cx="2274508" cy="822960"/>
          <wp:effectExtent l="0" t="0" r="0" b="0"/>
          <wp:wrapNone/>
          <wp:docPr id="198757098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7098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4508" cy="822960"/>
                  </a:xfrm>
                  <a:prstGeom prst="rect">
                    <a:avLst/>
                  </a:prstGeom>
                  <a:noFill/>
                  <a:ln>
                    <a:noFill/>
                  </a:ln>
                </pic:spPr>
              </pic:pic>
            </a:graphicData>
          </a:graphic>
        </wp:anchor>
      </w:drawing>
    </w:r>
  </w:p>
  <w:p w14:paraId="28CD22FD" w14:textId="5DA8A7D4" w:rsidR="001939F4" w:rsidRDefault="001939F4" w:rsidP="008C4F81">
    <w:pPr>
      <w:pStyle w:val="Header"/>
      <w:ind w:left="0" w:firstLine="0"/>
      <w:jc w:val="right"/>
    </w:pPr>
  </w:p>
  <w:p w14:paraId="5BEA609F" w14:textId="77777777" w:rsidR="001939F4" w:rsidRDefault="001939F4" w:rsidP="008C4F81">
    <w:pPr>
      <w:pStyle w:val="Header"/>
      <w:ind w:left="0" w:firstLine="0"/>
      <w:jc w:val="right"/>
    </w:pPr>
  </w:p>
  <w:p w14:paraId="280FEA6A" w14:textId="77777777" w:rsidR="001939F4" w:rsidRDefault="001939F4" w:rsidP="008C4F81">
    <w:pPr>
      <w:pStyle w:val="Header"/>
      <w:ind w:left="0" w:firstLine="0"/>
      <w:jc w:val="right"/>
    </w:pPr>
  </w:p>
  <w:p w14:paraId="71474B8A" w14:textId="334581B8" w:rsidR="008719DE" w:rsidRDefault="00000000" w:rsidP="008C4F81">
    <w:pPr>
      <w:pStyle w:val="Header"/>
      <w:ind w:left="0" w:firstLine="0"/>
      <w:jc w:val="right"/>
    </w:pPr>
    <w:r>
      <w:rPr>
        <w:noProof/>
        <w:lang w:val="en-US" w:eastAsia="zh-TW"/>
      </w:rPr>
      <w:pict w14:anchorId="6EC0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D5F"/>
    <w:multiLevelType w:val="hybridMultilevel"/>
    <w:tmpl w:val="DF74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A455F"/>
    <w:multiLevelType w:val="hybridMultilevel"/>
    <w:tmpl w:val="1BC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67B5C"/>
    <w:multiLevelType w:val="hybridMultilevel"/>
    <w:tmpl w:val="726C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6516A"/>
    <w:multiLevelType w:val="hybridMultilevel"/>
    <w:tmpl w:val="076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77FAB"/>
    <w:multiLevelType w:val="hybridMultilevel"/>
    <w:tmpl w:val="3E04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A0C8D"/>
    <w:multiLevelType w:val="hybridMultilevel"/>
    <w:tmpl w:val="3E8C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399364">
    <w:abstractNumId w:val="3"/>
  </w:num>
  <w:num w:numId="2" w16cid:durableId="1894733579">
    <w:abstractNumId w:val="2"/>
  </w:num>
  <w:num w:numId="3" w16cid:durableId="1558709960">
    <w:abstractNumId w:val="1"/>
  </w:num>
  <w:num w:numId="4" w16cid:durableId="1318191582">
    <w:abstractNumId w:val="5"/>
  </w:num>
  <w:num w:numId="5" w16cid:durableId="76562757">
    <w:abstractNumId w:val="4"/>
  </w:num>
  <w:num w:numId="6" w16cid:durableId="172552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07"/>
    <w:rsid w:val="00006DA0"/>
    <w:rsid w:val="000109FC"/>
    <w:rsid w:val="00017C2B"/>
    <w:rsid w:val="00035AFD"/>
    <w:rsid w:val="00040CDF"/>
    <w:rsid w:val="00043875"/>
    <w:rsid w:val="00046E98"/>
    <w:rsid w:val="0005162B"/>
    <w:rsid w:val="0005486E"/>
    <w:rsid w:val="00056206"/>
    <w:rsid w:val="00061121"/>
    <w:rsid w:val="00065BB7"/>
    <w:rsid w:val="0007731E"/>
    <w:rsid w:val="000837F5"/>
    <w:rsid w:val="000850DB"/>
    <w:rsid w:val="0008751B"/>
    <w:rsid w:val="000947BD"/>
    <w:rsid w:val="000A68BE"/>
    <w:rsid w:val="000B4C86"/>
    <w:rsid w:val="000D02F5"/>
    <w:rsid w:val="000E3084"/>
    <w:rsid w:val="000F050A"/>
    <w:rsid w:val="0010027C"/>
    <w:rsid w:val="001111DE"/>
    <w:rsid w:val="00113277"/>
    <w:rsid w:val="001141F8"/>
    <w:rsid w:val="00114C67"/>
    <w:rsid w:val="00123A2A"/>
    <w:rsid w:val="00127B4B"/>
    <w:rsid w:val="001309E6"/>
    <w:rsid w:val="00133D25"/>
    <w:rsid w:val="00134A7F"/>
    <w:rsid w:val="001449BC"/>
    <w:rsid w:val="001638FD"/>
    <w:rsid w:val="00163E66"/>
    <w:rsid w:val="001670F1"/>
    <w:rsid w:val="00176F0E"/>
    <w:rsid w:val="00177355"/>
    <w:rsid w:val="00183594"/>
    <w:rsid w:val="001939F4"/>
    <w:rsid w:val="001A14E1"/>
    <w:rsid w:val="001A409F"/>
    <w:rsid w:val="001A6F28"/>
    <w:rsid w:val="001A7A14"/>
    <w:rsid w:val="001B0CC7"/>
    <w:rsid w:val="001B3497"/>
    <w:rsid w:val="001B4AAB"/>
    <w:rsid w:val="001D6D1D"/>
    <w:rsid w:val="001D7EFA"/>
    <w:rsid w:val="001E1A66"/>
    <w:rsid w:val="001E6FE0"/>
    <w:rsid w:val="00200D56"/>
    <w:rsid w:val="00217A6A"/>
    <w:rsid w:val="00236CA3"/>
    <w:rsid w:val="0024640B"/>
    <w:rsid w:val="00246F7F"/>
    <w:rsid w:val="002548D6"/>
    <w:rsid w:val="0025547F"/>
    <w:rsid w:val="00255741"/>
    <w:rsid w:val="00262651"/>
    <w:rsid w:val="002676DD"/>
    <w:rsid w:val="0027020E"/>
    <w:rsid w:val="00284E31"/>
    <w:rsid w:val="00286ECD"/>
    <w:rsid w:val="002908A0"/>
    <w:rsid w:val="002B4A2E"/>
    <w:rsid w:val="002B51B4"/>
    <w:rsid w:val="002D0345"/>
    <w:rsid w:val="002E1E12"/>
    <w:rsid w:val="002E5E6B"/>
    <w:rsid w:val="00307AFE"/>
    <w:rsid w:val="00307FC4"/>
    <w:rsid w:val="0031290E"/>
    <w:rsid w:val="003222CC"/>
    <w:rsid w:val="00343AA2"/>
    <w:rsid w:val="003514EC"/>
    <w:rsid w:val="003563D8"/>
    <w:rsid w:val="00364A7C"/>
    <w:rsid w:val="003674B9"/>
    <w:rsid w:val="00373A8F"/>
    <w:rsid w:val="00377561"/>
    <w:rsid w:val="00380BD9"/>
    <w:rsid w:val="003827BD"/>
    <w:rsid w:val="003927A5"/>
    <w:rsid w:val="00393D26"/>
    <w:rsid w:val="003A0824"/>
    <w:rsid w:val="003A3CE7"/>
    <w:rsid w:val="003B412E"/>
    <w:rsid w:val="003B4255"/>
    <w:rsid w:val="003B46D6"/>
    <w:rsid w:val="003C3FD9"/>
    <w:rsid w:val="003C55D4"/>
    <w:rsid w:val="003C6790"/>
    <w:rsid w:val="003D1EDA"/>
    <w:rsid w:val="003D7F58"/>
    <w:rsid w:val="003E0AD4"/>
    <w:rsid w:val="003E7446"/>
    <w:rsid w:val="003F2504"/>
    <w:rsid w:val="003F3695"/>
    <w:rsid w:val="003F43AD"/>
    <w:rsid w:val="003F4EA7"/>
    <w:rsid w:val="003F5D15"/>
    <w:rsid w:val="0040147B"/>
    <w:rsid w:val="00411ADE"/>
    <w:rsid w:val="004131F5"/>
    <w:rsid w:val="00413E2C"/>
    <w:rsid w:val="00414D6D"/>
    <w:rsid w:val="00416903"/>
    <w:rsid w:val="00416908"/>
    <w:rsid w:val="00417F06"/>
    <w:rsid w:val="004502E1"/>
    <w:rsid w:val="00466AD4"/>
    <w:rsid w:val="00467CAC"/>
    <w:rsid w:val="00472209"/>
    <w:rsid w:val="00477DC6"/>
    <w:rsid w:val="00480507"/>
    <w:rsid w:val="00486EAF"/>
    <w:rsid w:val="00492369"/>
    <w:rsid w:val="004935B3"/>
    <w:rsid w:val="00493DC7"/>
    <w:rsid w:val="0049462D"/>
    <w:rsid w:val="00495D64"/>
    <w:rsid w:val="004A4C47"/>
    <w:rsid w:val="004B1012"/>
    <w:rsid w:val="004B1D34"/>
    <w:rsid w:val="004C0230"/>
    <w:rsid w:val="004C51FA"/>
    <w:rsid w:val="004D4E35"/>
    <w:rsid w:val="00503B72"/>
    <w:rsid w:val="00514538"/>
    <w:rsid w:val="00515DC6"/>
    <w:rsid w:val="005336E2"/>
    <w:rsid w:val="0053471D"/>
    <w:rsid w:val="00540E62"/>
    <w:rsid w:val="00546051"/>
    <w:rsid w:val="005474D3"/>
    <w:rsid w:val="0055573D"/>
    <w:rsid w:val="00557641"/>
    <w:rsid w:val="0057421B"/>
    <w:rsid w:val="00584753"/>
    <w:rsid w:val="00585FD7"/>
    <w:rsid w:val="005866A3"/>
    <w:rsid w:val="00590A8A"/>
    <w:rsid w:val="00593856"/>
    <w:rsid w:val="00595A63"/>
    <w:rsid w:val="005A3FC7"/>
    <w:rsid w:val="005B791B"/>
    <w:rsid w:val="005F040B"/>
    <w:rsid w:val="005F5BB4"/>
    <w:rsid w:val="005F5C20"/>
    <w:rsid w:val="00603A98"/>
    <w:rsid w:val="006124D3"/>
    <w:rsid w:val="006157B2"/>
    <w:rsid w:val="006226F9"/>
    <w:rsid w:val="00623BCE"/>
    <w:rsid w:val="00624A5D"/>
    <w:rsid w:val="006250FC"/>
    <w:rsid w:val="006269C0"/>
    <w:rsid w:val="00633D77"/>
    <w:rsid w:val="00635578"/>
    <w:rsid w:val="00636A9B"/>
    <w:rsid w:val="00644E23"/>
    <w:rsid w:val="00666DD4"/>
    <w:rsid w:val="00667B95"/>
    <w:rsid w:val="00670FD4"/>
    <w:rsid w:val="00682F21"/>
    <w:rsid w:val="006858D8"/>
    <w:rsid w:val="006A0959"/>
    <w:rsid w:val="006A6897"/>
    <w:rsid w:val="006B5597"/>
    <w:rsid w:val="006D481B"/>
    <w:rsid w:val="006D626F"/>
    <w:rsid w:val="006E286E"/>
    <w:rsid w:val="006E6906"/>
    <w:rsid w:val="006F01E0"/>
    <w:rsid w:val="00701A74"/>
    <w:rsid w:val="00705303"/>
    <w:rsid w:val="00711FDF"/>
    <w:rsid w:val="00713EC7"/>
    <w:rsid w:val="007210B7"/>
    <w:rsid w:val="0073497F"/>
    <w:rsid w:val="007459D7"/>
    <w:rsid w:val="007550EA"/>
    <w:rsid w:val="00755EAC"/>
    <w:rsid w:val="00757B5D"/>
    <w:rsid w:val="00762DE0"/>
    <w:rsid w:val="00770908"/>
    <w:rsid w:val="00771652"/>
    <w:rsid w:val="0079131E"/>
    <w:rsid w:val="00795358"/>
    <w:rsid w:val="007A1BA5"/>
    <w:rsid w:val="007A7EBD"/>
    <w:rsid w:val="007B1B98"/>
    <w:rsid w:val="007B1EB4"/>
    <w:rsid w:val="007C17D3"/>
    <w:rsid w:val="007C1DA7"/>
    <w:rsid w:val="007D2A0A"/>
    <w:rsid w:val="007D6738"/>
    <w:rsid w:val="007E416C"/>
    <w:rsid w:val="007E53B8"/>
    <w:rsid w:val="007F1AFD"/>
    <w:rsid w:val="00800AF9"/>
    <w:rsid w:val="0080550F"/>
    <w:rsid w:val="00813FAC"/>
    <w:rsid w:val="00814B56"/>
    <w:rsid w:val="008317DC"/>
    <w:rsid w:val="00843E8C"/>
    <w:rsid w:val="00846839"/>
    <w:rsid w:val="00846CFB"/>
    <w:rsid w:val="008553DD"/>
    <w:rsid w:val="00860414"/>
    <w:rsid w:val="00860FE0"/>
    <w:rsid w:val="00862B8A"/>
    <w:rsid w:val="008654BD"/>
    <w:rsid w:val="00870D4C"/>
    <w:rsid w:val="008719DE"/>
    <w:rsid w:val="0087403B"/>
    <w:rsid w:val="00881755"/>
    <w:rsid w:val="00882C1B"/>
    <w:rsid w:val="00883EB7"/>
    <w:rsid w:val="008B386E"/>
    <w:rsid w:val="008D0CF1"/>
    <w:rsid w:val="008E0C71"/>
    <w:rsid w:val="008F6D47"/>
    <w:rsid w:val="009052E9"/>
    <w:rsid w:val="00906F29"/>
    <w:rsid w:val="00927E38"/>
    <w:rsid w:val="009400F0"/>
    <w:rsid w:val="0094087A"/>
    <w:rsid w:val="00943D9D"/>
    <w:rsid w:val="009448D3"/>
    <w:rsid w:val="00946328"/>
    <w:rsid w:val="0094684F"/>
    <w:rsid w:val="00946AF5"/>
    <w:rsid w:val="00947446"/>
    <w:rsid w:val="009574C1"/>
    <w:rsid w:val="00960F3D"/>
    <w:rsid w:val="00975860"/>
    <w:rsid w:val="00980AE7"/>
    <w:rsid w:val="00983DB1"/>
    <w:rsid w:val="009849FE"/>
    <w:rsid w:val="0098691F"/>
    <w:rsid w:val="00987EAE"/>
    <w:rsid w:val="009949CA"/>
    <w:rsid w:val="009A431F"/>
    <w:rsid w:val="009A5ACC"/>
    <w:rsid w:val="009B2C0F"/>
    <w:rsid w:val="009B6854"/>
    <w:rsid w:val="009C07A4"/>
    <w:rsid w:val="009C2B15"/>
    <w:rsid w:val="009C759C"/>
    <w:rsid w:val="009C785F"/>
    <w:rsid w:val="009D3BCE"/>
    <w:rsid w:val="009F3278"/>
    <w:rsid w:val="009F56D8"/>
    <w:rsid w:val="00A01E11"/>
    <w:rsid w:val="00A10A35"/>
    <w:rsid w:val="00A122DA"/>
    <w:rsid w:val="00A13489"/>
    <w:rsid w:val="00A17633"/>
    <w:rsid w:val="00A1793E"/>
    <w:rsid w:val="00A24CCF"/>
    <w:rsid w:val="00A25C70"/>
    <w:rsid w:val="00A30A9A"/>
    <w:rsid w:val="00A46237"/>
    <w:rsid w:val="00A51B87"/>
    <w:rsid w:val="00A531BF"/>
    <w:rsid w:val="00A54E3C"/>
    <w:rsid w:val="00A64812"/>
    <w:rsid w:val="00A64904"/>
    <w:rsid w:val="00A7142B"/>
    <w:rsid w:val="00A93D04"/>
    <w:rsid w:val="00A94942"/>
    <w:rsid w:val="00AA33CA"/>
    <w:rsid w:val="00AA700C"/>
    <w:rsid w:val="00AB2BAB"/>
    <w:rsid w:val="00AB3968"/>
    <w:rsid w:val="00AB3BFE"/>
    <w:rsid w:val="00AB45C5"/>
    <w:rsid w:val="00AB7370"/>
    <w:rsid w:val="00AF34F0"/>
    <w:rsid w:val="00AF3866"/>
    <w:rsid w:val="00AF3E00"/>
    <w:rsid w:val="00AF6544"/>
    <w:rsid w:val="00AF740E"/>
    <w:rsid w:val="00B02313"/>
    <w:rsid w:val="00B04476"/>
    <w:rsid w:val="00B146EB"/>
    <w:rsid w:val="00B15D1A"/>
    <w:rsid w:val="00B17CB5"/>
    <w:rsid w:val="00B240FD"/>
    <w:rsid w:val="00B27326"/>
    <w:rsid w:val="00B427A1"/>
    <w:rsid w:val="00B46BFC"/>
    <w:rsid w:val="00B50159"/>
    <w:rsid w:val="00B54111"/>
    <w:rsid w:val="00B678EA"/>
    <w:rsid w:val="00B917F9"/>
    <w:rsid w:val="00BA1C97"/>
    <w:rsid w:val="00BA5931"/>
    <w:rsid w:val="00BA7898"/>
    <w:rsid w:val="00BC69D9"/>
    <w:rsid w:val="00BC7CA8"/>
    <w:rsid w:val="00BE0D2F"/>
    <w:rsid w:val="00BF28F1"/>
    <w:rsid w:val="00BF2F4F"/>
    <w:rsid w:val="00C1288D"/>
    <w:rsid w:val="00C2540C"/>
    <w:rsid w:val="00C258A5"/>
    <w:rsid w:val="00C4034F"/>
    <w:rsid w:val="00C422BA"/>
    <w:rsid w:val="00C45C9B"/>
    <w:rsid w:val="00C61510"/>
    <w:rsid w:val="00C660EC"/>
    <w:rsid w:val="00C66D78"/>
    <w:rsid w:val="00C82079"/>
    <w:rsid w:val="00C95563"/>
    <w:rsid w:val="00CA34D6"/>
    <w:rsid w:val="00CA3B05"/>
    <w:rsid w:val="00CB392B"/>
    <w:rsid w:val="00CB5A36"/>
    <w:rsid w:val="00CB5E9F"/>
    <w:rsid w:val="00CB6E4E"/>
    <w:rsid w:val="00CC55ED"/>
    <w:rsid w:val="00CD11E3"/>
    <w:rsid w:val="00CD6ED5"/>
    <w:rsid w:val="00CD73CE"/>
    <w:rsid w:val="00CE7612"/>
    <w:rsid w:val="00CF18BA"/>
    <w:rsid w:val="00CF2FDE"/>
    <w:rsid w:val="00D063EE"/>
    <w:rsid w:val="00D07DB4"/>
    <w:rsid w:val="00D15769"/>
    <w:rsid w:val="00D15F9C"/>
    <w:rsid w:val="00D21771"/>
    <w:rsid w:val="00D23FD6"/>
    <w:rsid w:val="00D31A9C"/>
    <w:rsid w:val="00D32921"/>
    <w:rsid w:val="00D35F72"/>
    <w:rsid w:val="00D372E0"/>
    <w:rsid w:val="00D648ED"/>
    <w:rsid w:val="00D6665F"/>
    <w:rsid w:val="00D7315B"/>
    <w:rsid w:val="00D737FD"/>
    <w:rsid w:val="00D76046"/>
    <w:rsid w:val="00D805C6"/>
    <w:rsid w:val="00D90508"/>
    <w:rsid w:val="00D9765B"/>
    <w:rsid w:val="00DA2B46"/>
    <w:rsid w:val="00DB30BD"/>
    <w:rsid w:val="00DB51D9"/>
    <w:rsid w:val="00DC2A0D"/>
    <w:rsid w:val="00DD77E2"/>
    <w:rsid w:val="00E02ACE"/>
    <w:rsid w:val="00E03B19"/>
    <w:rsid w:val="00E073E4"/>
    <w:rsid w:val="00E11B97"/>
    <w:rsid w:val="00E15B88"/>
    <w:rsid w:val="00E23570"/>
    <w:rsid w:val="00E25555"/>
    <w:rsid w:val="00E27918"/>
    <w:rsid w:val="00E3581D"/>
    <w:rsid w:val="00E428D3"/>
    <w:rsid w:val="00E45399"/>
    <w:rsid w:val="00E477F4"/>
    <w:rsid w:val="00E50DAE"/>
    <w:rsid w:val="00E53EFE"/>
    <w:rsid w:val="00E767A4"/>
    <w:rsid w:val="00E8482E"/>
    <w:rsid w:val="00E85D41"/>
    <w:rsid w:val="00E90A0C"/>
    <w:rsid w:val="00E93B34"/>
    <w:rsid w:val="00E96159"/>
    <w:rsid w:val="00EA0723"/>
    <w:rsid w:val="00EB17A7"/>
    <w:rsid w:val="00EB2656"/>
    <w:rsid w:val="00EB75A0"/>
    <w:rsid w:val="00EC06A9"/>
    <w:rsid w:val="00ED661D"/>
    <w:rsid w:val="00ED70A3"/>
    <w:rsid w:val="00ED7C50"/>
    <w:rsid w:val="00EE0827"/>
    <w:rsid w:val="00EE435F"/>
    <w:rsid w:val="00EF217A"/>
    <w:rsid w:val="00EF779C"/>
    <w:rsid w:val="00F02CC8"/>
    <w:rsid w:val="00F03185"/>
    <w:rsid w:val="00F10631"/>
    <w:rsid w:val="00F163C5"/>
    <w:rsid w:val="00F223AD"/>
    <w:rsid w:val="00F22FD8"/>
    <w:rsid w:val="00F278CE"/>
    <w:rsid w:val="00F37D4E"/>
    <w:rsid w:val="00F41941"/>
    <w:rsid w:val="00F46859"/>
    <w:rsid w:val="00F52143"/>
    <w:rsid w:val="00F74470"/>
    <w:rsid w:val="00F7643A"/>
    <w:rsid w:val="00F76BBC"/>
    <w:rsid w:val="00F77C81"/>
    <w:rsid w:val="00F90DAD"/>
    <w:rsid w:val="00F94424"/>
    <w:rsid w:val="00FA177C"/>
    <w:rsid w:val="00FA4E5C"/>
    <w:rsid w:val="00FB0BDA"/>
    <w:rsid w:val="00FB57ED"/>
    <w:rsid w:val="00FD1D36"/>
    <w:rsid w:val="00FD6BBB"/>
    <w:rsid w:val="00FF0A0F"/>
    <w:rsid w:val="00FF36EB"/>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F833"/>
  <w15:docId w15:val="{A917160D-C768-8543-B510-5A121ADA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07"/>
    <w:pPr>
      <w:spacing w:after="0" w:line="240" w:lineRule="auto"/>
      <w:ind w:left="284" w:hanging="284"/>
      <w:jc w:val="both"/>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507"/>
    <w:pPr>
      <w:tabs>
        <w:tab w:val="center" w:pos="4153"/>
        <w:tab w:val="right" w:pos="8306"/>
      </w:tabs>
    </w:pPr>
  </w:style>
  <w:style w:type="character" w:customStyle="1" w:styleId="HeaderChar">
    <w:name w:val="Header Char"/>
    <w:basedOn w:val="DefaultParagraphFont"/>
    <w:link w:val="Header"/>
    <w:rsid w:val="00480507"/>
    <w:rPr>
      <w:rFonts w:ascii="Arial" w:eastAsia="Times New Roman" w:hAnsi="Arial" w:cs="Times New Roman"/>
      <w:lang w:eastAsia="en-GB"/>
    </w:rPr>
  </w:style>
  <w:style w:type="paragraph" w:styleId="Footer">
    <w:name w:val="footer"/>
    <w:basedOn w:val="Normal"/>
    <w:link w:val="FooterChar"/>
    <w:uiPriority w:val="99"/>
    <w:rsid w:val="00480507"/>
    <w:pPr>
      <w:tabs>
        <w:tab w:val="center" w:pos="4153"/>
        <w:tab w:val="right" w:pos="8306"/>
      </w:tabs>
    </w:pPr>
    <w:rPr>
      <w:lang w:val="x-none" w:eastAsia="x-none"/>
    </w:rPr>
  </w:style>
  <w:style w:type="character" w:customStyle="1" w:styleId="FooterChar">
    <w:name w:val="Footer Char"/>
    <w:basedOn w:val="DefaultParagraphFont"/>
    <w:link w:val="Footer"/>
    <w:uiPriority w:val="99"/>
    <w:rsid w:val="00480507"/>
    <w:rPr>
      <w:rFonts w:ascii="Arial" w:eastAsia="Times New Roman" w:hAnsi="Arial" w:cs="Times New Roman"/>
      <w:lang w:val="x-none" w:eastAsia="x-none"/>
    </w:rPr>
  </w:style>
  <w:style w:type="paragraph" w:styleId="ListParagraph">
    <w:name w:val="List Paragraph"/>
    <w:basedOn w:val="Normal"/>
    <w:uiPriority w:val="34"/>
    <w:qFormat/>
    <w:rsid w:val="00480507"/>
    <w:pPr>
      <w:ind w:left="720"/>
      <w:contextualSpacing/>
    </w:pPr>
  </w:style>
  <w:style w:type="paragraph" w:styleId="BalloonText">
    <w:name w:val="Balloon Text"/>
    <w:basedOn w:val="Normal"/>
    <w:link w:val="BalloonTextChar"/>
    <w:uiPriority w:val="99"/>
    <w:semiHidden/>
    <w:unhideWhenUsed/>
    <w:rsid w:val="00480507"/>
    <w:rPr>
      <w:rFonts w:ascii="Tahoma" w:hAnsi="Tahoma" w:cs="Tahoma"/>
      <w:sz w:val="16"/>
      <w:szCs w:val="16"/>
    </w:rPr>
  </w:style>
  <w:style w:type="character" w:customStyle="1" w:styleId="BalloonTextChar">
    <w:name w:val="Balloon Text Char"/>
    <w:basedOn w:val="DefaultParagraphFont"/>
    <w:link w:val="BalloonText"/>
    <w:uiPriority w:val="99"/>
    <w:semiHidden/>
    <w:rsid w:val="00480507"/>
    <w:rPr>
      <w:rFonts w:ascii="Tahoma" w:eastAsia="Times New Roman" w:hAnsi="Tahoma" w:cs="Tahoma"/>
      <w:sz w:val="16"/>
      <w:szCs w:val="16"/>
      <w:lang w:eastAsia="en-GB"/>
    </w:rPr>
  </w:style>
  <w:style w:type="paragraph" w:styleId="NormalWeb">
    <w:name w:val="Normal (Web)"/>
    <w:basedOn w:val="Normal"/>
    <w:uiPriority w:val="99"/>
    <w:semiHidden/>
    <w:unhideWhenUsed/>
    <w:rsid w:val="00813FAC"/>
    <w:pPr>
      <w:spacing w:before="100" w:beforeAutospacing="1" w:after="100" w:afterAutospacing="1"/>
      <w:ind w:left="0" w:firstLine="0"/>
      <w:jc w:val="left"/>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5F040B"/>
    <w:rPr>
      <w:sz w:val="16"/>
      <w:szCs w:val="16"/>
    </w:rPr>
  </w:style>
  <w:style w:type="paragraph" w:styleId="CommentText">
    <w:name w:val="annotation text"/>
    <w:basedOn w:val="Normal"/>
    <w:link w:val="CommentTextChar"/>
    <w:uiPriority w:val="99"/>
    <w:unhideWhenUsed/>
    <w:rsid w:val="005F040B"/>
    <w:rPr>
      <w:sz w:val="20"/>
      <w:szCs w:val="20"/>
    </w:rPr>
  </w:style>
  <w:style w:type="character" w:customStyle="1" w:styleId="CommentTextChar">
    <w:name w:val="Comment Text Char"/>
    <w:basedOn w:val="DefaultParagraphFont"/>
    <w:link w:val="CommentText"/>
    <w:uiPriority w:val="99"/>
    <w:rsid w:val="005F04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040B"/>
    <w:rPr>
      <w:b/>
      <w:bCs/>
    </w:rPr>
  </w:style>
  <w:style w:type="character" w:customStyle="1" w:styleId="CommentSubjectChar">
    <w:name w:val="Comment Subject Char"/>
    <w:basedOn w:val="CommentTextChar"/>
    <w:link w:val="CommentSubject"/>
    <w:uiPriority w:val="99"/>
    <w:semiHidden/>
    <w:rsid w:val="005F040B"/>
    <w:rPr>
      <w:rFonts w:ascii="Arial" w:eastAsia="Times New Roman" w:hAnsi="Arial" w:cs="Times New Roman"/>
      <w:b/>
      <w:bCs/>
      <w:sz w:val="20"/>
      <w:szCs w:val="20"/>
      <w:lang w:eastAsia="en-GB"/>
    </w:rPr>
  </w:style>
  <w:style w:type="paragraph" w:styleId="Revision">
    <w:name w:val="Revision"/>
    <w:hidden/>
    <w:uiPriority w:val="99"/>
    <w:semiHidden/>
    <w:rsid w:val="00EF217A"/>
    <w:pPr>
      <w:spacing w:after="0" w:line="240"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4247">
      <w:bodyDiv w:val="1"/>
      <w:marLeft w:val="0"/>
      <w:marRight w:val="0"/>
      <w:marTop w:val="0"/>
      <w:marBottom w:val="0"/>
      <w:divBdr>
        <w:top w:val="none" w:sz="0" w:space="0" w:color="auto"/>
        <w:left w:val="none" w:sz="0" w:space="0" w:color="auto"/>
        <w:bottom w:val="none" w:sz="0" w:space="0" w:color="auto"/>
        <w:right w:val="none" w:sz="0" w:space="0" w:color="auto"/>
      </w:divBdr>
    </w:div>
    <w:div w:id="1059866809">
      <w:bodyDiv w:val="1"/>
      <w:marLeft w:val="0"/>
      <w:marRight w:val="0"/>
      <w:marTop w:val="0"/>
      <w:marBottom w:val="0"/>
      <w:divBdr>
        <w:top w:val="none" w:sz="0" w:space="0" w:color="auto"/>
        <w:left w:val="none" w:sz="0" w:space="0" w:color="auto"/>
        <w:bottom w:val="none" w:sz="0" w:space="0" w:color="auto"/>
        <w:right w:val="none" w:sz="0" w:space="0" w:color="auto"/>
      </w:divBdr>
    </w:div>
    <w:div w:id="1940260705">
      <w:bodyDiv w:val="1"/>
      <w:marLeft w:val="0"/>
      <w:marRight w:val="0"/>
      <w:marTop w:val="0"/>
      <w:marBottom w:val="0"/>
      <w:divBdr>
        <w:top w:val="none" w:sz="0" w:space="0" w:color="auto"/>
        <w:left w:val="none" w:sz="0" w:space="0" w:color="auto"/>
        <w:bottom w:val="none" w:sz="0" w:space="0" w:color="auto"/>
        <w:right w:val="none" w:sz="0" w:space="0" w:color="auto"/>
      </w:divBdr>
    </w:div>
    <w:div w:id="2007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East of England Ambulance Service</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Barley</dc:creator>
  <cp:lastModifiedBy>Holly Gunton</cp:lastModifiedBy>
  <cp:revision>9</cp:revision>
  <dcterms:created xsi:type="dcterms:W3CDTF">2023-08-30T09:09:00Z</dcterms:created>
  <dcterms:modified xsi:type="dcterms:W3CDTF">2023-09-01T09:34:00Z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1d6be-0264-490d-9a08-eb2a4a7e034f_Enabled">
    <vt:lpwstr>true</vt:lpwstr>
  </property>
  <property fmtid="{D5CDD505-2E9C-101B-9397-08002B2CF9AE}" pid="3" name="MSIP_Label_a4d1d6be-0264-490d-9a08-eb2a4a7e034f_SetDate">
    <vt:lpwstr>2022-08-26T11:30:27Z</vt:lpwstr>
  </property>
  <property fmtid="{D5CDD505-2E9C-101B-9397-08002B2CF9AE}" pid="4" name="MSIP_Label_a4d1d6be-0264-490d-9a08-eb2a4a7e034f_Method">
    <vt:lpwstr>Standard</vt:lpwstr>
  </property>
  <property fmtid="{D5CDD505-2E9C-101B-9397-08002B2CF9AE}" pid="5" name="MSIP_Label_a4d1d6be-0264-490d-9a08-eb2a4a7e034f_Name">
    <vt:lpwstr>defa4170-0d19-0005-0004-bc88714345d2</vt:lpwstr>
  </property>
  <property fmtid="{D5CDD505-2E9C-101B-9397-08002B2CF9AE}" pid="6" name="MSIP_Label_a4d1d6be-0264-490d-9a08-eb2a4a7e034f_SiteId">
    <vt:lpwstr>5a17173c-77af-4977-993d-e1f8ba59ef5f</vt:lpwstr>
  </property>
  <property fmtid="{D5CDD505-2E9C-101B-9397-08002B2CF9AE}" pid="7" name="MSIP_Label_a4d1d6be-0264-490d-9a08-eb2a4a7e034f_ActionId">
    <vt:lpwstr>c9cbfce4-ec05-451f-8c52-7ff49fe5188b</vt:lpwstr>
  </property>
  <property fmtid="{D5CDD505-2E9C-101B-9397-08002B2CF9AE}" pid="8" name="MSIP_Label_a4d1d6be-0264-490d-9a08-eb2a4a7e034f_ContentBits">
    <vt:lpwstr>0</vt:lpwstr>
  </property>
</Properties>
</file>